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C832" w14:textId="77777777" w:rsidR="00C67802" w:rsidRDefault="006C4B64" w:rsidP="00AF4426">
      <w:pPr>
        <w:pStyle w:val="Titre"/>
        <w:rPr>
          <w:lang w:eastAsia="fr-CA"/>
        </w:rPr>
      </w:pPr>
      <w:r w:rsidRPr="006C4B64">
        <w:rPr>
          <w:lang w:eastAsia="fr-CA"/>
        </w:rPr>
        <w:t>Politique d</w:t>
      </w:r>
      <w:r>
        <w:rPr>
          <w:lang w:eastAsia="fr-CA"/>
        </w:rPr>
        <w:t>'</w:t>
      </w:r>
      <w:r w:rsidRPr="006C4B64">
        <w:rPr>
          <w:lang w:eastAsia="fr-CA"/>
        </w:rPr>
        <w:t>accessibilité universelle de la Ville de Saint-Bruno-de-Montarville</w:t>
      </w:r>
    </w:p>
    <w:p w14:paraId="39FF0ADE" w14:textId="77777777" w:rsidR="00C67802" w:rsidRPr="008902C6" w:rsidRDefault="00C67802" w:rsidP="00C67802">
      <w:pPr>
        <w:pStyle w:val="Titre1"/>
      </w:pPr>
      <w:bookmarkStart w:id="0" w:name="_Toc82088131"/>
      <w:r w:rsidRPr="008902C6">
        <w:t>Notes du producteur</w:t>
      </w:r>
      <w:bookmarkEnd w:id="0"/>
    </w:p>
    <w:p w14:paraId="0850C549" w14:textId="77777777"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</w:t>
      </w:r>
      <w:r w:rsidR="006C4B64">
        <w:rPr>
          <w:lang w:eastAsia="fr-CA"/>
        </w:rPr>
        <w:t>'</w:t>
      </w:r>
      <w:r w:rsidRPr="00FA34F4">
        <w:rPr>
          <w:lang w:eastAsia="fr-CA"/>
        </w:rPr>
        <w:t>accessibilité: Ce document est</w:t>
      </w:r>
      <w:r w:rsidR="0096481B" w:rsidRPr="00FA34F4">
        <w:rPr>
          <w:lang w:eastAsia="fr-CA"/>
        </w:rPr>
        <w:t xml:space="preserve"> conforme au standard </w:t>
      </w:r>
      <w:bookmarkStart w:id="1" w:name="_Hlk84328142"/>
      <w:r w:rsidR="0096481B" w:rsidRPr="00FA34F4">
        <w:rPr>
          <w:lang w:eastAsia="fr-CA"/>
        </w:rPr>
        <w:t>SGQRI</w:t>
      </w:r>
      <w:r w:rsidR="006C4B64" w:rsidRPr="00FA34F4">
        <w:rPr>
          <w:lang w:eastAsia="fr-CA"/>
        </w:rPr>
        <w:t> </w:t>
      </w:r>
      <w:r w:rsidR="0096481B" w:rsidRPr="00FA34F4">
        <w:rPr>
          <w:lang w:eastAsia="fr-CA"/>
        </w:rPr>
        <w:t>008</w:t>
      </w:r>
      <w:r w:rsidR="0096481B" w:rsidRPr="00FA34F4">
        <w:rPr>
          <w:lang w:eastAsia="fr-CA"/>
        </w:rPr>
        <w:noBreakHyphen/>
      </w:r>
      <w:r w:rsidRPr="00FA34F4">
        <w:rPr>
          <w:lang w:eastAsia="fr-CA"/>
        </w:rPr>
        <w:t xml:space="preserve">02 </w:t>
      </w:r>
      <w:bookmarkEnd w:id="1"/>
      <w:r w:rsidRPr="00FA34F4">
        <w:rPr>
          <w:lang w:eastAsia="fr-CA"/>
        </w:rPr>
        <w:t>du Gouvernement</w:t>
      </w:r>
      <w:r>
        <w:rPr>
          <w:lang w:eastAsia="fr-CA"/>
        </w:rPr>
        <w:t xml:space="preserve"> du Québec sur l</w:t>
      </w:r>
      <w:r w:rsidR="006C4B64">
        <w:rPr>
          <w:lang w:eastAsia="fr-CA"/>
        </w:rPr>
        <w:t>'</w:t>
      </w:r>
      <w:r>
        <w:rPr>
          <w:lang w:eastAsia="fr-CA"/>
        </w:rPr>
        <w:t>accessibilité d</w:t>
      </w:r>
      <w:r w:rsidR="006C4B64">
        <w:rPr>
          <w:lang w:eastAsia="fr-CA"/>
        </w:rPr>
        <w:t>'</w:t>
      </w:r>
      <w:r>
        <w:rPr>
          <w:lang w:eastAsia="fr-CA"/>
        </w:rPr>
        <w:t>un document téléchargeable, afin d</w:t>
      </w:r>
      <w:r w:rsidR="006C4B64">
        <w:rPr>
          <w:lang w:eastAsia="fr-CA"/>
        </w:rPr>
        <w:t>'</w:t>
      </w:r>
      <w:r>
        <w:rPr>
          <w:lang w:eastAsia="fr-CA"/>
        </w:rPr>
        <w:t>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14:paraId="1DAD44CF" w14:textId="77777777" w:rsidR="00160C63" w:rsidRDefault="00A61F9E" w:rsidP="008060AF">
      <w:r>
        <w:t>Cette version de rechange équivalente et accessible a été produite par le service Adaptation de l</w:t>
      </w:r>
      <w:r w:rsidR="006C4B64">
        <w:t>'</w:t>
      </w:r>
      <w:r>
        <w:t>Information en Médias Substituts de l</w:t>
      </w:r>
      <w:r w:rsidR="006C4B64">
        <w:t>'</w:t>
      </w:r>
      <w:r>
        <w:t xml:space="preserve">Institut Nazareth et Louis-Braille faisant partie du Centre Intégré de la Santé et de Services </w:t>
      </w:r>
      <w:r w:rsidR="008060AF">
        <w:t>Sociaux de la Montérégie-Centre.</w:t>
      </w:r>
    </w:p>
    <w:p w14:paraId="1B357106" w14:textId="77777777" w:rsidR="00A71451" w:rsidRDefault="00A61F9E" w:rsidP="00A61F9E">
      <w:pPr>
        <w:rPr>
          <w:lang w:eastAsia="fr-CA"/>
        </w:rPr>
      </w:pPr>
      <w:r>
        <w:rPr>
          <w:lang w:eastAsia="fr-CA"/>
        </w:rPr>
        <w:t>955, rue d</w:t>
      </w:r>
      <w:r w:rsidR="006C4B64">
        <w:rPr>
          <w:lang w:eastAsia="fr-CA"/>
        </w:rPr>
        <w:t>'</w:t>
      </w:r>
      <w:r>
        <w:rPr>
          <w:lang w:eastAsia="fr-CA"/>
        </w:rPr>
        <w:t>Assigny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8" w:history="1">
        <w:r w:rsidRPr="00A71451">
          <w:rPr>
            <w:rStyle w:val="Lienhypertexte"/>
          </w:rPr>
          <w:t>braille.inlb@ssss.gouv.qc.ca</w:t>
        </w:r>
      </w:hyperlink>
    </w:p>
    <w:p w14:paraId="6C3DB304" w14:textId="77777777"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</w:t>
      </w:r>
      <w:r w:rsidR="006C4B64">
        <w:rPr>
          <w:lang w:eastAsia="fr-CA"/>
        </w:rPr>
        <w:t>'</w:t>
      </w:r>
      <w:r>
        <w:rPr>
          <w:lang w:eastAsia="fr-CA"/>
        </w:rPr>
        <w:t xml:space="preserve">écran, tel que </w:t>
      </w:r>
      <w:proofErr w:type="spellStart"/>
      <w:r>
        <w:rPr>
          <w:lang w:eastAsia="fr-CA"/>
        </w:rPr>
        <w:t>Jaws</w:t>
      </w:r>
      <w:proofErr w:type="spellEnd"/>
      <w:r>
        <w:rPr>
          <w:lang w:eastAsia="fr-CA"/>
        </w:rPr>
        <w:t>, en activant la détection des langues et la lecture de la plupart des ponctuations.</w:t>
      </w:r>
      <w:r w:rsidR="00C67802">
        <w:rPr>
          <w:lang w:eastAsia="fr-CA"/>
        </w:rPr>
        <w:t>}</w:t>
      </w:r>
    </w:p>
    <w:p w14:paraId="1609975E" w14:textId="77777777" w:rsidR="00C67802" w:rsidRDefault="00A61F9E" w:rsidP="00C67802">
      <w:pPr>
        <w:pStyle w:val="Titre1"/>
        <w:rPr>
          <w:lang w:eastAsia="fr-CA"/>
        </w:rPr>
      </w:pPr>
      <w:bookmarkStart w:id="2" w:name="_Toc82088132"/>
      <w:r>
        <w:rPr>
          <w:lang w:eastAsia="fr-CA"/>
        </w:rPr>
        <w:t>Symboles spéciaux</w:t>
      </w:r>
      <w:bookmarkEnd w:id="2"/>
    </w:p>
    <w:p w14:paraId="0900AED1" w14:textId="77777777" w:rsidR="00684FBB" w:rsidRDefault="00360E6E" w:rsidP="00CC7AA8">
      <w:r w:rsidRPr="00360E6E">
        <w:t>{n suivi d'un chiffre, d'un * ou de tout autre indicateur d'appel} indique la présence d'un appel de note dans le texte et introduit la note de bas de page correspondante</w:t>
      </w:r>
    </w:p>
    <w:p w14:paraId="7A3F4E35" w14:textId="77777777" w:rsidR="00C67802" w:rsidRDefault="00C67802" w:rsidP="00C67802">
      <w:pPr>
        <w:pStyle w:val="Titre1"/>
      </w:pPr>
      <w:bookmarkStart w:id="3" w:name="_Toc82088133"/>
      <w:r w:rsidRPr="008902C6">
        <w:t>Liens de navigation</w:t>
      </w:r>
      <w:bookmarkEnd w:id="3"/>
    </w:p>
    <w:p w14:paraId="69A82FA0" w14:textId="77777777" w:rsidR="00AF5ADF" w:rsidRDefault="003B1C33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lastRenderedPageBreak/>
        <w:fldChar w:fldCharType="begin"/>
      </w:r>
      <w:r>
        <w:instrText xml:space="preserve"> TOC \o "1-3" \n \h \z \u </w:instrText>
      </w:r>
      <w:r>
        <w:fldChar w:fldCharType="separate"/>
      </w:r>
      <w:hyperlink w:anchor="_Toc82088131" w:history="1">
        <w:r w:rsidR="00AF5ADF" w:rsidRPr="00CA6E92">
          <w:rPr>
            <w:rStyle w:val="Lienhypertexte"/>
            <w:noProof/>
          </w:rPr>
          <w:t>Notes du producteur</w:t>
        </w:r>
      </w:hyperlink>
    </w:p>
    <w:p w14:paraId="74380E60" w14:textId="77777777" w:rsidR="00AF5ADF" w:rsidRDefault="004D4D3D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2" w:history="1">
        <w:r w:rsidR="00AF5ADF" w:rsidRPr="00CA6E92">
          <w:rPr>
            <w:rStyle w:val="Lienhypertexte"/>
            <w:noProof/>
            <w:lang w:eastAsia="fr-CA"/>
          </w:rPr>
          <w:t>Symboles spéciaux</w:t>
        </w:r>
      </w:hyperlink>
    </w:p>
    <w:p w14:paraId="258C5F61" w14:textId="77777777" w:rsidR="00AF5ADF" w:rsidRDefault="004D4D3D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3" w:history="1">
        <w:r w:rsidR="00AF5ADF" w:rsidRPr="00CA6E92">
          <w:rPr>
            <w:rStyle w:val="Lienhypertexte"/>
            <w:noProof/>
          </w:rPr>
          <w:t>Liens de navigation</w:t>
        </w:r>
      </w:hyperlink>
    </w:p>
    <w:p w14:paraId="1533D24D" w14:textId="77777777" w:rsidR="00AF5ADF" w:rsidRDefault="004D4D3D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4" w:history="1">
        <w:r w:rsidR="00AF5ADF" w:rsidRPr="00CA6E92">
          <w:rPr>
            <w:rStyle w:val="Lienhypertexte"/>
            <w:noProof/>
          </w:rPr>
          <w:t>Politique d'accessibilité universelle de la Ville de Saint-Bruno-de-Montarville</w:t>
        </w:r>
      </w:hyperlink>
    </w:p>
    <w:p w14:paraId="00178115" w14:textId="77777777" w:rsidR="00AF5ADF" w:rsidRDefault="004D4D3D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5" w:history="1">
        <w:r w:rsidR="00AF5ADF" w:rsidRPr="00CA6E92">
          <w:rPr>
            <w:rStyle w:val="Lienhypertexte"/>
            <w:noProof/>
          </w:rPr>
          <w:t>Conception de la politique</w:t>
        </w:r>
      </w:hyperlink>
    </w:p>
    <w:p w14:paraId="20BFC372" w14:textId="77777777" w:rsidR="00AF5ADF" w:rsidRDefault="004D4D3D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6" w:history="1">
        <w:r w:rsidR="00AF5ADF" w:rsidRPr="00CA6E92">
          <w:rPr>
            <w:rStyle w:val="Lienhypertexte"/>
            <w:noProof/>
          </w:rPr>
          <w:t>Tous pour une ville plus accessible!</w:t>
        </w:r>
      </w:hyperlink>
    </w:p>
    <w:p w14:paraId="77B9A475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7" w:history="1">
        <w:r w:rsidR="00AF5ADF" w:rsidRPr="00CA6E92">
          <w:rPr>
            <w:rStyle w:val="Lienhypertexte"/>
            <w:noProof/>
          </w:rPr>
          <w:t>Cadre légal</w:t>
        </w:r>
      </w:hyperlink>
    </w:p>
    <w:p w14:paraId="27E72540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8" w:history="1">
        <w:r w:rsidR="00AF5ADF" w:rsidRPr="00CA6E92">
          <w:rPr>
            <w:rStyle w:val="Lienhypertexte"/>
            <w:noProof/>
          </w:rPr>
          <w:t>Une démarche collaborative</w:t>
        </w:r>
      </w:hyperlink>
    </w:p>
    <w:p w14:paraId="698CCEC1" w14:textId="77777777" w:rsidR="00AF5ADF" w:rsidRDefault="004D4D3D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39" w:history="1">
        <w:r w:rsidR="00AF5ADF" w:rsidRPr="00CA6E92">
          <w:rPr>
            <w:rStyle w:val="Lienhypertexte"/>
            <w:noProof/>
          </w:rPr>
          <w:t>Axes d'intervention et engagements</w:t>
        </w:r>
      </w:hyperlink>
    </w:p>
    <w:p w14:paraId="59E4BF64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0" w:history="1">
        <w:r w:rsidR="00AF5ADF" w:rsidRPr="00CA6E92">
          <w:rPr>
            <w:rStyle w:val="Lienhypertexte"/>
            <w:noProof/>
          </w:rPr>
          <w:t>Principes directeurs</w:t>
        </w:r>
      </w:hyperlink>
    </w:p>
    <w:p w14:paraId="378F5424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1" w:history="1">
        <w:r w:rsidR="00AF5ADF" w:rsidRPr="00CA6E92">
          <w:rPr>
            <w:rStyle w:val="Lienhypertexte"/>
            <w:noProof/>
          </w:rPr>
          <w:t>Axe 1: un environnement physique et des déplacements sans obstacles</w:t>
        </w:r>
      </w:hyperlink>
    </w:p>
    <w:p w14:paraId="109BC9BD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2" w:history="1">
        <w:r w:rsidR="00AF5ADF" w:rsidRPr="00CA6E92">
          <w:rPr>
            <w:rStyle w:val="Lienhypertexte"/>
            <w:noProof/>
          </w:rPr>
          <w:t>Axe 2: une population, des décideurs et des employés sensibilisés et outillés à répondre aux besoins de tous les citoyens</w:t>
        </w:r>
      </w:hyperlink>
    </w:p>
    <w:p w14:paraId="43971746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3" w:history="1">
        <w:r w:rsidR="00AF5ADF" w:rsidRPr="00CA6E92">
          <w:rPr>
            <w:rStyle w:val="Lienhypertexte"/>
            <w:noProof/>
          </w:rPr>
          <w:t>Axe 3: un accès équitable aux services, aux programmes et à l'emploi</w:t>
        </w:r>
      </w:hyperlink>
    </w:p>
    <w:p w14:paraId="1664BA70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4" w:history="1">
        <w:r w:rsidR="00AF5ADF" w:rsidRPr="00CA6E92">
          <w:rPr>
            <w:rStyle w:val="Lienhypertexte"/>
            <w:noProof/>
          </w:rPr>
          <w:t>Axe 4: une participation active au loisir, au sport, à la culture et à la vie citoyenne</w:t>
        </w:r>
      </w:hyperlink>
    </w:p>
    <w:p w14:paraId="315124A5" w14:textId="77777777" w:rsidR="00AF5ADF" w:rsidRDefault="004D4D3D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5" w:history="1">
        <w:r w:rsidR="00AF5ADF" w:rsidRPr="00CA6E92">
          <w:rPr>
            <w:rStyle w:val="Lienhypertexte"/>
            <w:noProof/>
          </w:rPr>
          <w:t>Mise en oeuvre</w:t>
        </w:r>
      </w:hyperlink>
    </w:p>
    <w:p w14:paraId="10F78C23" w14:textId="77777777" w:rsidR="00AF5ADF" w:rsidRDefault="004D4D3D">
      <w:pPr>
        <w:pStyle w:val="TM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2088146" w:history="1">
        <w:r w:rsidR="00AF5ADF" w:rsidRPr="00CA6E92">
          <w:rPr>
            <w:rStyle w:val="Lienhypertexte"/>
            <w:noProof/>
          </w:rPr>
          <w:t>Une approche globale</w:t>
        </w:r>
      </w:hyperlink>
    </w:p>
    <w:p w14:paraId="03C7C50E" w14:textId="77777777" w:rsidR="006C4B64" w:rsidRPr="006C4B64" w:rsidRDefault="003B1C33" w:rsidP="006C4B64">
      <w:r>
        <w:fldChar w:fldCharType="end"/>
      </w:r>
      <w:r>
        <w:t>{Page 1}</w:t>
      </w:r>
    </w:p>
    <w:p w14:paraId="39F4F057" w14:textId="77777777" w:rsidR="007C3926" w:rsidRDefault="007C3926" w:rsidP="00AF4426">
      <w:pPr>
        <w:pStyle w:val="Titre1"/>
      </w:pPr>
      <w:bookmarkStart w:id="4" w:name="_Toc82088134"/>
      <w:r w:rsidRPr="004D4D3D">
        <w:t>Tous pour une ville plus accessible!</w:t>
      </w:r>
    </w:p>
    <w:p w14:paraId="21DF4F41" w14:textId="2EE59E41" w:rsidR="00D10275" w:rsidRDefault="006C4B64" w:rsidP="00AF4426">
      <w:pPr>
        <w:pStyle w:val="Titre1"/>
      </w:pPr>
      <w:r w:rsidRPr="006C4B64">
        <w:t>Politique d</w:t>
      </w:r>
      <w:r>
        <w:t>'</w:t>
      </w:r>
      <w:r w:rsidRPr="006C4B64">
        <w:t>accessibilité universelle de la Ville de Saint-Bruno-de-Montarville</w:t>
      </w:r>
      <w:bookmarkEnd w:id="4"/>
    </w:p>
    <w:p w14:paraId="2A3C0CC5" w14:textId="77777777" w:rsidR="007C3926" w:rsidRPr="004D4D3D" w:rsidRDefault="007C3926" w:rsidP="007C3926">
      <w:bookmarkStart w:id="5" w:name="_Hlk84421274"/>
      <w:r w:rsidRPr="004D4D3D">
        <w:lastRenderedPageBreak/>
        <w:t>Adopté le 6 juillet 2011</w:t>
      </w:r>
    </w:p>
    <w:p w14:paraId="5CC2AD8B" w14:textId="77777777" w:rsidR="007C3926" w:rsidRPr="007C3926" w:rsidRDefault="007C3926" w:rsidP="007C3926">
      <w:r w:rsidRPr="004D4D3D">
        <w:t>Résolution 210706 – 2.11</w:t>
      </w:r>
    </w:p>
    <w:bookmarkEnd w:id="5"/>
    <w:p w14:paraId="43DDACD4" w14:textId="77777777" w:rsidR="007C3926" w:rsidRDefault="007C3926" w:rsidP="003B1C33"/>
    <w:p w14:paraId="0EF027B0" w14:textId="7369FB61" w:rsidR="00360E6E" w:rsidRDefault="00360E6E" w:rsidP="003B1C33">
      <w:r>
        <w:rPr>
          <w:noProof/>
          <w:lang w:eastAsia="fr-CA"/>
        </w:rPr>
        <w:drawing>
          <wp:inline distT="0" distB="0" distL="0" distR="0" wp14:anchorId="600FF5D3" wp14:editId="5F5678F7">
            <wp:extent cx="1049655" cy="1049655"/>
            <wp:effectExtent l="0" t="0" r="0" b="0"/>
            <wp:docPr id="7" name="Image 7" title="Logo Alt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GO_seul_avecmarg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51D2" w14:textId="1384D8EB" w:rsidR="006C4B64" w:rsidRPr="007C3926" w:rsidRDefault="006C4B64" w:rsidP="00D10275">
      <w:pPr>
        <w:rPr>
          <w:lang w:val="en-US"/>
        </w:rPr>
      </w:pPr>
      <w:r w:rsidRPr="007C3926">
        <w:rPr>
          <w:lang w:val="en-US"/>
        </w:rPr>
        <w:t xml:space="preserve">{Logo </w:t>
      </w:r>
      <w:proofErr w:type="spellStart"/>
      <w:r w:rsidRPr="007C3926">
        <w:rPr>
          <w:lang w:val="en-US"/>
        </w:rPr>
        <w:t>AlterGo</w:t>
      </w:r>
      <w:proofErr w:type="spellEnd"/>
      <w:r w:rsidRPr="007C3926">
        <w:rPr>
          <w:lang w:val="en-US"/>
        </w:rPr>
        <w:t>}</w:t>
      </w:r>
    </w:p>
    <w:p w14:paraId="3B471088" w14:textId="18CAF3C3" w:rsidR="007C3926" w:rsidRPr="004D4D3D" w:rsidRDefault="007C3926" w:rsidP="007C3926">
      <w:r w:rsidRPr="004D4D3D">
        <w:rPr>
          <w:noProof/>
        </w:rPr>
        <w:drawing>
          <wp:inline distT="0" distB="0" distL="0" distR="0" wp14:anchorId="3CF62F1F" wp14:editId="360D7A98">
            <wp:extent cx="18288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5823" w14:textId="5B0DCB8F" w:rsidR="007C3926" w:rsidRPr="007C3926" w:rsidRDefault="007C3926" w:rsidP="007C3926">
      <w:r w:rsidRPr="004D4D3D">
        <w:t>{Logo Ville de Saint-Bruno-de-Montarville}</w:t>
      </w:r>
    </w:p>
    <w:p w14:paraId="6862B8AF" w14:textId="77777777" w:rsidR="006C4B64" w:rsidRPr="007C3926" w:rsidRDefault="006C4B64" w:rsidP="00D10275">
      <w:r w:rsidRPr="007C3926">
        <w:t>{Page 2}</w:t>
      </w:r>
    </w:p>
    <w:p w14:paraId="2E53F1C9" w14:textId="77777777" w:rsidR="00D10275" w:rsidRDefault="00D10275" w:rsidP="006C4B64">
      <w:pPr>
        <w:pStyle w:val="Titre2"/>
      </w:pPr>
      <w:bookmarkStart w:id="6" w:name="_Toc82088135"/>
      <w:r>
        <w:t>Conception de la politique</w:t>
      </w:r>
      <w:bookmarkEnd w:id="6"/>
    </w:p>
    <w:p w14:paraId="656F682F" w14:textId="77777777" w:rsidR="00D10275" w:rsidRDefault="00D10275" w:rsidP="00D10275">
      <w:r>
        <w:t>Cette politique a été réfléchie et rédigée par une multitude d</w:t>
      </w:r>
      <w:r w:rsidR="006C4B64">
        <w:t>'</w:t>
      </w:r>
      <w:r>
        <w:t>acteurs engagés.</w:t>
      </w:r>
    </w:p>
    <w:p w14:paraId="7DFCCDCE" w14:textId="77777777" w:rsidR="00D10275" w:rsidRPr="006C4B64" w:rsidRDefault="00D10275" w:rsidP="00D10275">
      <w:pPr>
        <w:rPr>
          <w:b/>
        </w:rPr>
      </w:pPr>
      <w:r w:rsidRPr="006C4B64">
        <w:rPr>
          <w:b/>
        </w:rPr>
        <w:t>Comité consultatif pour l</w:t>
      </w:r>
      <w:r w:rsidR="006C4B64">
        <w:rPr>
          <w:b/>
        </w:rPr>
        <w:t>'</w:t>
      </w:r>
      <w:r w:rsidRPr="006C4B64">
        <w:rPr>
          <w:b/>
        </w:rPr>
        <w:t>intégration des personnes handicapées</w:t>
      </w:r>
    </w:p>
    <w:p w14:paraId="667045E7" w14:textId="77777777" w:rsidR="00D10275" w:rsidRDefault="00D10275" w:rsidP="00D10275">
      <w:r>
        <w:t>Comité consultatif de la Ville de Saint-Bruno-de-Montarville dont le rôle est de faire le suivi des engagements et des réalisations du plan d</w:t>
      </w:r>
      <w:r w:rsidR="006C4B64">
        <w:t>'</w:t>
      </w:r>
      <w:r>
        <w:t>action prévu par la Loi. Le comité planifie également les actions à privilégier dans le futur. Il est constitué de personnes ayant une incapacité, de représentants de groupes communautaires et d</w:t>
      </w:r>
      <w:r w:rsidR="006C4B64">
        <w:t>'</w:t>
      </w:r>
      <w:r>
        <w:t>élus.</w:t>
      </w:r>
    </w:p>
    <w:p w14:paraId="7C36A8AC" w14:textId="77777777" w:rsidR="00D10275" w:rsidRDefault="00D10275" w:rsidP="006C4B64">
      <w:pPr>
        <w:pStyle w:val="Liste"/>
      </w:pPr>
      <w:r>
        <w:t>Joël Boucher, conseiller</w:t>
      </w:r>
    </w:p>
    <w:p w14:paraId="57F1D50E" w14:textId="77777777" w:rsidR="006C4B64" w:rsidRDefault="00D10275" w:rsidP="006C4B64">
      <w:pPr>
        <w:pStyle w:val="Liste"/>
      </w:pPr>
      <w:r>
        <w:t>Gilles Corbeil, CISSS de la Montérégie-Centre</w:t>
      </w:r>
    </w:p>
    <w:p w14:paraId="73875C9D" w14:textId="77777777" w:rsidR="00D10275" w:rsidRDefault="00D10275" w:rsidP="006C4B64">
      <w:pPr>
        <w:pStyle w:val="Liste"/>
      </w:pPr>
      <w:r>
        <w:t>Vincent Fortier, conseiller</w:t>
      </w:r>
    </w:p>
    <w:p w14:paraId="2AF8EDC5" w14:textId="77777777" w:rsidR="00D10275" w:rsidRDefault="00D10275" w:rsidP="006C4B64">
      <w:pPr>
        <w:pStyle w:val="Liste"/>
      </w:pPr>
      <w:r>
        <w:lastRenderedPageBreak/>
        <w:t>Audrey-Anne Gagnon, coordonnatrice des Amis-Soleils de Saint-Bruno</w:t>
      </w:r>
    </w:p>
    <w:p w14:paraId="2AC6666D" w14:textId="77777777" w:rsidR="00D10275" w:rsidRDefault="00D10275" w:rsidP="006C4B64">
      <w:pPr>
        <w:pStyle w:val="Liste"/>
      </w:pPr>
      <w:r>
        <w:t xml:space="preserve">Luc </w:t>
      </w:r>
      <w:proofErr w:type="spellStart"/>
      <w:r>
        <w:t>Labonté</w:t>
      </w:r>
      <w:proofErr w:type="spellEnd"/>
    </w:p>
    <w:p w14:paraId="18541E7E" w14:textId="77777777" w:rsidR="006C4B64" w:rsidRDefault="00D10275" w:rsidP="006C4B64">
      <w:pPr>
        <w:pStyle w:val="Liste"/>
      </w:pPr>
      <w:r>
        <w:t>Diane Malo, représentante de l</w:t>
      </w:r>
      <w:r w:rsidR="006C4B64">
        <w:t>'</w:t>
      </w:r>
      <w:r>
        <w:t>Association des personnes handicapées de la Vallée-du-Richelieu</w:t>
      </w:r>
    </w:p>
    <w:p w14:paraId="6E2298C5" w14:textId="77777777" w:rsidR="00D10275" w:rsidRDefault="00D10275" w:rsidP="006C4B64">
      <w:pPr>
        <w:pStyle w:val="Liste"/>
      </w:pPr>
      <w:r>
        <w:t xml:space="preserve">Louis </w:t>
      </w:r>
      <w:proofErr w:type="spellStart"/>
      <w:r>
        <w:t>McDuff</w:t>
      </w:r>
      <w:proofErr w:type="spellEnd"/>
      <w:r>
        <w:t>, président</w:t>
      </w:r>
    </w:p>
    <w:p w14:paraId="404BA4F8" w14:textId="77777777" w:rsidR="00D10275" w:rsidRDefault="00D10275" w:rsidP="006C4B64">
      <w:pPr>
        <w:pStyle w:val="Liste"/>
      </w:pPr>
      <w:r>
        <w:t>Andrée Morissette, CISSS de la Montérégie-Ouest</w:t>
      </w:r>
    </w:p>
    <w:p w14:paraId="31048B0C" w14:textId="77777777" w:rsidR="00D10275" w:rsidRDefault="00D10275" w:rsidP="006C4B64">
      <w:pPr>
        <w:pStyle w:val="Liste"/>
      </w:pPr>
      <w:r>
        <w:t>Carolina Rott</w:t>
      </w:r>
    </w:p>
    <w:p w14:paraId="165713BE" w14:textId="77777777" w:rsidR="00D10275" w:rsidRDefault="00D10275" w:rsidP="006C4B64">
      <w:pPr>
        <w:pStyle w:val="Liste"/>
      </w:pPr>
      <w:r>
        <w:t>Julie Vachon, représentante parrainage civique</w:t>
      </w:r>
    </w:p>
    <w:p w14:paraId="259D2556" w14:textId="77777777" w:rsidR="00D10275" w:rsidRPr="006C4B64" w:rsidRDefault="00D10275" w:rsidP="00D10275">
      <w:pPr>
        <w:rPr>
          <w:b/>
        </w:rPr>
      </w:pPr>
      <w:r w:rsidRPr="006C4B64">
        <w:rPr>
          <w:b/>
        </w:rPr>
        <w:t xml:space="preserve">Formation </w:t>
      </w:r>
      <w:proofErr w:type="spellStart"/>
      <w:r w:rsidRPr="006C4B64">
        <w:rPr>
          <w:b/>
        </w:rPr>
        <w:t>AlterGo</w:t>
      </w:r>
      <w:proofErr w:type="spellEnd"/>
    </w:p>
    <w:p w14:paraId="18AE0865" w14:textId="77777777" w:rsidR="00D10275" w:rsidRDefault="00D10275" w:rsidP="00D10275">
      <w:r>
        <w:t xml:space="preserve">Formation </w:t>
      </w:r>
      <w:proofErr w:type="spellStart"/>
      <w:r>
        <w:t>AlterGo</w:t>
      </w:r>
      <w:proofErr w:type="spellEnd"/>
      <w:r>
        <w:t xml:space="preserve"> est un organisme offrant des activités de formation et de sensibilisation afin d</w:t>
      </w:r>
      <w:r w:rsidR="006C4B64">
        <w:t>'</w:t>
      </w:r>
      <w:r>
        <w:t>améliorer l</w:t>
      </w:r>
      <w:r w:rsidR="006C4B64">
        <w:t>'</w:t>
      </w:r>
      <w:r>
        <w:t>inclusion des personnes ayant une limitation fonctionnelle et les services qui leur sont offerts.</w:t>
      </w:r>
    </w:p>
    <w:p w14:paraId="2B6AAE2A" w14:textId="14C67E86" w:rsidR="007C3926" w:rsidRPr="004D4D3D" w:rsidRDefault="007C3926" w:rsidP="006C4B64">
      <w:pPr>
        <w:pStyle w:val="Liste"/>
      </w:pPr>
      <w:bookmarkStart w:id="7" w:name="_Hlk84421309"/>
      <w:r w:rsidRPr="004D4D3D">
        <w:t>Marilou Ayotte, conseillère en mobilisation, accessibilité universelle du loisir</w:t>
      </w:r>
    </w:p>
    <w:bookmarkEnd w:id="7"/>
    <w:p w14:paraId="6784CE59" w14:textId="3E24F8D4" w:rsidR="00D10275" w:rsidRDefault="00D10275" w:rsidP="006C4B64">
      <w:pPr>
        <w:pStyle w:val="Liste"/>
      </w:pPr>
      <w:r>
        <w:t>Audrey Beaudoin, cheffe d</w:t>
      </w:r>
      <w:r w:rsidR="006C4B64">
        <w:t>'</w:t>
      </w:r>
      <w:r>
        <w:t>équipe, accessibilité universelle en loisir</w:t>
      </w:r>
    </w:p>
    <w:p w14:paraId="6CED2D5B" w14:textId="77777777" w:rsidR="00D10275" w:rsidRDefault="00D10275" w:rsidP="006C4B64">
      <w:pPr>
        <w:pStyle w:val="Liste"/>
      </w:pPr>
      <w:r>
        <w:t>Elsa Lavigne, directrice générale</w:t>
      </w:r>
    </w:p>
    <w:p w14:paraId="61F1F404" w14:textId="02F8DC10" w:rsidR="00D10275" w:rsidRPr="004D4D3D" w:rsidRDefault="00D10275" w:rsidP="006C4B64">
      <w:pPr>
        <w:pStyle w:val="Liste"/>
      </w:pPr>
      <w:bookmarkStart w:id="8" w:name="_Hlk84421322"/>
      <w:proofErr w:type="spellStart"/>
      <w:r w:rsidRPr="004D4D3D">
        <w:t>Cate</w:t>
      </w:r>
      <w:proofErr w:type="spellEnd"/>
      <w:r w:rsidRPr="004D4D3D">
        <w:t xml:space="preserve"> Lawrence, conseillère, </w:t>
      </w:r>
      <w:r w:rsidR="007C3926" w:rsidRPr="004D4D3D">
        <w:t>accessibilité universelle en loisir, responsable des marches exploratoires</w:t>
      </w:r>
    </w:p>
    <w:bookmarkEnd w:id="8"/>
    <w:p w14:paraId="1A2B3651" w14:textId="77777777" w:rsidR="00D10275" w:rsidRDefault="00D10275" w:rsidP="006C4B64">
      <w:pPr>
        <w:pStyle w:val="Liste"/>
      </w:pPr>
      <w:r>
        <w:t>Vincent Lefebvre, directeur, accessibilité universelle en loisir</w:t>
      </w:r>
    </w:p>
    <w:p w14:paraId="06CF7461" w14:textId="77777777" w:rsidR="00D10275" w:rsidRDefault="00D10275" w:rsidP="006C4B64">
      <w:pPr>
        <w:pStyle w:val="Liste"/>
      </w:pPr>
      <w:r>
        <w:t>Julie-Anne Perrault, conseillère, accessibilité universelle en loisir</w:t>
      </w:r>
    </w:p>
    <w:p w14:paraId="5FB0747E" w14:textId="77777777" w:rsidR="00D10275" w:rsidRPr="006C4B64" w:rsidRDefault="00D10275" w:rsidP="00D10275">
      <w:pPr>
        <w:rPr>
          <w:b/>
        </w:rPr>
      </w:pPr>
      <w:r w:rsidRPr="006C4B64">
        <w:rPr>
          <w:b/>
        </w:rPr>
        <w:t>Ville de Saint-Bruno-de-Montarville</w:t>
      </w:r>
    </w:p>
    <w:p w14:paraId="0F71FC03" w14:textId="77777777" w:rsidR="00D10275" w:rsidRDefault="00D10275" w:rsidP="006C4B64">
      <w:pPr>
        <w:pStyle w:val="Liste"/>
      </w:pPr>
      <w:r>
        <w:t>Nancy Bolduc, directrice, Direction du loisir, de la culture et de la vie communautaire</w:t>
      </w:r>
    </w:p>
    <w:p w14:paraId="22DDCAB2" w14:textId="201F04FE" w:rsidR="00D10275" w:rsidRDefault="00D10275" w:rsidP="006C4B64">
      <w:pPr>
        <w:pStyle w:val="Liste"/>
      </w:pPr>
      <w:r>
        <w:t>Joséphine Brunelli, chef de division vie communautaire, Direction du loisir, de la cult</w:t>
      </w:r>
      <w:r w:rsidR="006C4B64">
        <w:t>ure et de la vie communautaire</w:t>
      </w:r>
    </w:p>
    <w:p w14:paraId="610F3A13" w14:textId="2033C56B" w:rsidR="007C3926" w:rsidRDefault="007C3926" w:rsidP="007C3926">
      <w:pPr>
        <w:pStyle w:val="Liste"/>
        <w:numPr>
          <w:ilvl w:val="0"/>
          <w:numId w:val="0"/>
        </w:numPr>
      </w:pPr>
    </w:p>
    <w:p w14:paraId="31B5CCB5" w14:textId="77777777" w:rsidR="006C4B64" w:rsidRDefault="006C4B64" w:rsidP="006C4B64">
      <w:r>
        <w:lastRenderedPageBreak/>
        <w:t>{Page 3}</w:t>
      </w:r>
    </w:p>
    <w:p w14:paraId="267AFE84" w14:textId="77777777" w:rsidR="00D10275" w:rsidRDefault="00D10275" w:rsidP="006C4B64">
      <w:pPr>
        <w:pStyle w:val="Titre2"/>
      </w:pPr>
      <w:bookmarkStart w:id="9" w:name="_Toc82088136"/>
      <w:r>
        <w:t>Tous pour une ville plus accessible</w:t>
      </w:r>
      <w:r w:rsidR="006C4B64">
        <w:t>!</w:t>
      </w:r>
      <w:bookmarkEnd w:id="9"/>
    </w:p>
    <w:p w14:paraId="5782E1B9" w14:textId="77777777" w:rsidR="006C4B64" w:rsidRDefault="00D10275" w:rsidP="00D10275">
      <w:r>
        <w:t>Favoriser une meilleure qualité de vie pour l</w:t>
      </w:r>
      <w:r w:rsidR="006C4B64">
        <w:t>'</w:t>
      </w:r>
      <w:r>
        <w:t xml:space="preserve">ensemble des citoyens est au </w:t>
      </w:r>
      <w:proofErr w:type="spellStart"/>
      <w:r>
        <w:t>c</w:t>
      </w:r>
      <w:r w:rsidR="007D26D7">
        <w:t>oe</w:t>
      </w:r>
      <w:r>
        <w:t>ur</w:t>
      </w:r>
      <w:proofErr w:type="spellEnd"/>
      <w:r>
        <w:t xml:space="preserve"> des préoccupations de la Ville de Saint-Bruno-de-Montarville. Comme l</w:t>
      </w:r>
      <w:r w:rsidR="006C4B64">
        <w:t>'</w:t>
      </w:r>
      <w:r>
        <w:t>accessibilité universelle est une condition essentielle à la participation sociale, la Ville de Saint-Bruno souhaitait se doter d</w:t>
      </w:r>
      <w:r w:rsidR="006C4B64">
        <w:t>'</w:t>
      </w:r>
      <w:r>
        <w:t>un positionnement fort en la matière en adoptant une première politique d</w:t>
      </w:r>
      <w:r w:rsidR="006C4B64">
        <w:t>'</w:t>
      </w:r>
      <w:r>
        <w:t>accessibilité universelle.</w:t>
      </w:r>
    </w:p>
    <w:p w14:paraId="531A52E4" w14:textId="77777777" w:rsidR="006C4B64" w:rsidRDefault="00D10275" w:rsidP="00D10275">
      <w:r>
        <w:t>Ce nouveau cadre d</w:t>
      </w:r>
      <w:r w:rsidR="006C4B64">
        <w:t>'</w:t>
      </w:r>
      <w:r>
        <w:t>analyse orientera les actions et les décisions de la Ville pour les années à venir. Cette approche saura créer une synergie au sein de la municipalité en mobilisant les acteurs et les ressources autour des principes, des axes d</w:t>
      </w:r>
      <w:r w:rsidR="006C4B64">
        <w:t>'</w:t>
      </w:r>
      <w:r>
        <w:t>intervention et des engagements retenus.</w:t>
      </w:r>
    </w:p>
    <w:p w14:paraId="33EAE91E" w14:textId="77777777" w:rsidR="006C4B64" w:rsidRDefault="006C4B64" w:rsidP="00D10275">
      <w:r>
        <w:t>{Encadré}</w:t>
      </w:r>
    </w:p>
    <w:p w14:paraId="55FDFA24" w14:textId="77777777" w:rsidR="00D10275" w:rsidRPr="006C4B64" w:rsidRDefault="00D10275" w:rsidP="00D10275">
      <w:pPr>
        <w:rPr>
          <w:b/>
        </w:rPr>
      </w:pPr>
      <w:r w:rsidRPr="006C4B64">
        <w:rPr>
          <w:b/>
        </w:rPr>
        <w:t>L</w:t>
      </w:r>
      <w:r w:rsidR="006C4B64">
        <w:rPr>
          <w:b/>
        </w:rPr>
        <w:t>'</w:t>
      </w:r>
      <w:r w:rsidRPr="006C4B64">
        <w:rPr>
          <w:b/>
        </w:rPr>
        <w:t>accessibilité universelle</w:t>
      </w:r>
    </w:p>
    <w:p w14:paraId="0B72138B" w14:textId="77777777" w:rsidR="00D10275" w:rsidRDefault="00D10275" w:rsidP="00D10275">
      <w:r>
        <w:t>Fondée sur une approche d</w:t>
      </w:r>
      <w:r w:rsidR="006C4B64">
        <w:t>'</w:t>
      </w:r>
      <w:r>
        <w:t>inclusion, l</w:t>
      </w:r>
      <w:r w:rsidR="006C4B64">
        <w:t>'</w:t>
      </w:r>
      <w:r>
        <w:t>accessibilité universelle permet à toute personne, quelles que soient ses capacités, l</w:t>
      </w:r>
      <w:r w:rsidR="006C4B64">
        <w:t>'</w:t>
      </w:r>
      <w:r>
        <w:t>utilisation identique ou similaire, autonome et simultanée des services offerts à l</w:t>
      </w:r>
      <w:r w:rsidR="006C4B64">
        <w:t>'</w:t>
      </w:r>
      <w:r>
        <w:t>ensemble de la population</w:t>
      </w:r>
      <w:r w:rsidR="006C4B64">
        <w:t>{n1}</w:t>
      </w:r>
      <w:r>
        <w:t>.</w:t>
      </w:r>
    </w:p>
    <w:p w14:paraId="32647485" w14:textId="77777777" w:rsidR="006C4B64" w:rsidRDefault="00D10275" w:rsidP="00D10275">
      <w:r>
        <w:t>L</w:t>
      </w:r>
      <w:r w:rsidR="006C4B64">
        <w:t>'</w:t>
      </w:r>
      <w:r>
        <w:t>accessibilité universelle part souvent des besoins des personnes ayant une incapacité, mais elle est bénéfique pour l</w:t>
      </w:r>
      <w:r w:rsidR="006C4B64">
        <w:t>'</w:t>
      </w:r>
      <w:r>
        <w:t>ensemble de la population, qui en profite sans le réaliser.</w:t>
      </w:r>
    </w:p>
    <w:p w14:paraId="52D6CE8F" w14:textId="77777777" w:rsidR="00E50F83" w:rsidRDefault="00E50F83" w:rsidP="00E50F83">
      <w:r>
        <w:t xml:space="preserve">{n1} </w:t>
      </w:r>
      <w:r w:rsidRPr="006C4B64">
        <w:t xml:space="preserve">Définition développée en 2011 par Groupe DÉFI Accessibilité (GDA) </w:t>
      </w:r>
      <w:r>
        <w:t>–</w:t>
      </w:r>
      <w:r w:rsidRPr="006C4B64">
        <w:t xml:space="preserve"> Rapport de recherche pour les milieux associatifs de Montréal </w:t>
      </w:r>
      <w:r>
        <w:t>–</w:t>
      </w:r>
      <w:r w:rsidRPr="006C4B64">
        <w:t xml:space="preserve"> Accessibilité universelle et designs contributifs (version 5.3), LANGEVIN, ROCQUE, CHALGHOUMI et GHORAYEB, Université de Montréal.</w:t>
      </w:r>
    </w:p>
    <w:p w14:paraId="15BF1F4A" w14:textId="77777777" w:rsidR="006C4B64" w:rsidRDefault="006C4B64" w:rsidP="006C4B64">
      <w:r>
        <w:t>{/Encadré}</w:t>
      </w:r>
    </w:p>
    <w:p w14:paraId="60201D77" w14:textId="77777777" w:rsidR="00D10275" w:rsidRDefault="00D10275" w:rsidP="006C4B64">
      <w:pPr>
        <w:pStyle w:val="Titre3"/>
      </w:pPr>
      <w:bookmarkStart w:id="10" w:name="_Toc82088137"/>
      <w:r>
        <w:t>Cadre légal</w:t>
      </w:r>
      <w:bookmarkEnd w:id="10"/>
    </w:p>
    <w:p w14:paraId="4B17584A" w14:textId="77777777" w:rsidR="00D10275" w:rsidRDefault="00D10275" w:rsidP="00D10275">
      <w:r>
        <w:t>Même si l</w:t>
      </w:r>
      <w:r w:rsidR="006C4B64">
        <w:t>'</w:t>
      </w:r>
      <w:r>
        <w:t>accessibilité concerne l</w:t>
      </w:r>
      <w:r w:rsidR="006C4B64">
        <w:t>'</w:t>
      </w:r>
      <w:r>
        <w:t>ensemble des citoyens, la politique s</w:t>
      </w:r>
      <w:r w:rsidR="006C4B64">
        <w:t>'</w:t>
      </w:r>
      <w:r>
        <w:t>appuie sur plusieurs fondements légaux et administratifs portant sur les besoins et enjeux auxquels font face les</w:t>
      </w:r>
      <w:r w:rsidR="006C4B64">
        <w:t xml:space="preserve"> personnes ayant une incapacité</w:t>
      </w:r>
      <w:r>
        <w:t>:</w:t>
      </w:r>
    </w:p>
    <w:p w14:paraId="59A2E499" w14:textId="77777777" w:rsidR="006C4B64" w:rsidRDefault="00D10275" w:rsidP="006C4B64">
      <w:pPr>
        <w:pStyle w:val="Liste"/>
      </w:pPr>
      <w:r>
        <w:lastRenderedPageBreak/>
        <w:t xml:space="preserve">La </w:t>
      </w:r>
      <w:hyperlink r:id="rId11" w:history="1">
        <w:r w:rsidRPr="006C4B64">
          <w:rPr>
            <w:rStyle w:val="Lienhypertexte"/>
          </w:rPr>
          <w:t>Charte des droits et libertés de la personne</w:t>
        </w:r>
      </w:hyperlink>
    </w:p>
    <w:p w14:paraId="5928B9FE" w14:textId="77777777" w:rsidR="00D10275" w:rsidRDefault="00D10275" w:rsidP="006C4B64">
      <w:pPr>
        <w:pStyle w:val="Liste"/>
      </w:pPr>
      <w:r>
        <w:t xml:space="preserve">La </w:t>
      </w:r>
      <w:hyperlink r:id="rId12" w:history="1">
        <w:r w:rsidRPr="006C4B64">
          <w:rPr>
            <w:rStyle w:val="Lienhypertexte"/>
          </w:rPr>
          <w:t>Loi assurant l</w:t>
        </w:r>
        <w:r w:rsidR="006C4B64" w:rsidRPr="006C4B64">
          <w:rPr>
            <w:rStyle w:val="Lienhypertexte"/>
          </w:rPr>
          <w:t>'</w:t>
        </w:r>
        <w:r w:rsidRPr="006C4B64">
          <w:rPr>
            <w:rStyle w:val="Lienhypertexte"/>
          </w:rPr>
          <w:t>exercice des droits des personnes handicapées en vue de leur intégration scolaire, professionnelle et sociale</w:t>
        </w:r>
      </w:hyperlink>
    </w:p>
    <w:p w14:paraId="0A741B25" w14:textId="77777777" w:rsidR="00D10275" w:rsidRDefault="00D10275" w:rsidP="006C4B64">
      <w:pPr>
        <w:pStyle w:val="Liste"/>
      </w:pPr>
      <w:r>
        <w:t xml:space="preserve">La politique provinciale </w:t>
      </w:r>
      <w:hyperlink r:id="rId13" w:history="1">
        <w:r w:rsidRPr="006C4B64">
          <w:rPr>
            <w:rStyle w:val="Lienhypertexte"/>
          </w:rPr>
          <w:t>À part entière</w:t>
        </w:r>
        <w:r w:rsidR="006C4B64" w:rsidRPr="006C4B64">
          <w:rPr>
            <w:rStyle w:val="Lienhypertexte"/>
          </w:rPr>
          <w:t>:</w:t>
        </w:r>
        <w:r w:rsidRPr="006C4B64">
          <w:rPr>
            <w:rStyle w:val="Lienhypertexte"/>
          </w:rPr>
          <w:t xml:space="preserve"> pour un véritable exercice du droit à l</w:t>
        </w:r>
        <w:r w:rsidR="006C4B64" w:rsidRPr="006C4B64">
          <w:rPr>
            <w:rStyle w:val="Lienhypertexte"/>
          </w:rPr>
          <w:t>'</w:t>
        </w:r>
        <w:r w:rsidRPr="006C4B64">
          <w:rPr>
            <w:rStyle w:val="Lienhypertexte"/>
          </w:rPr>
          <w:t>égalité</w:t>
        </w:r>
      </w:hyperlink>
    </w:p>
    <w:p w14:paraId="23421410" w14:textId="77777777" w:rsidR="00D10275" w:rsidRDefault="00D10275" w:rsidP="006C4B64">
      <w:pPr>
        <w:pStyle w:val="Liste"/>
      </w:pPr>
      <w:r>
        <w:t xml:space="preserve">La </w:t>
      </w:r>
      <w:hyperlink r:id="rId14" w:history="1">
        <w:r w:rsidRPr="006C4B64">
          <w:rPr>
            <w:rStyle w:val="Lienhypertexte"/>
          </w:rPr>
          <w:t>Loi canadienne sur l</w:t>
        </w:r>
        <w:r w:rsidR="006C4B64" w:rsidRPr="006C4B64">
          <w:rPr>
            <w:rStyle w:val="Lienhypertexte"/>
          </w:rPr>
          <w:t>'</w:t>
        </w:r>
        <w:r w:rsidRPr="006C4B64">
          <w:rPr>
            <w:rStyle w:val="Lienhypertexte"/>
          </w:rPr>
          <w:t>accessibilité</w:t>
        </w:r>
      </w:hyperlink>
    </w:p>
    <w:p w14:paraId="39087770" w14:textId="77777777" w:rsidR="006C4B64" w:rsidRDefault="00D10275" w:rsidP="00D10275">
      <w:r>
        <w:t>Ce cadre légal a permis de développer</w:t>
      </w:r>
      <w:r w:rsidR="006C4B64">
        <w:t xml:space="preserve"> </w:t>
      </w:r>
      <w:r>
        <w:t>certains</w:t>
      </w:r>
      <w:r w:rsidR="006C4B64">
        <w:t xml:space="preserve"> </w:t>
      </w:r>
      <w:r>
        <w:t>réflexes et bonnes pratiq</w:t>
      </w:r>
      <w:r w:rsidR="006C4B64">
        <w:t>ues au sein de la municipalité.</w:t>
      </w:r>
    </w:p>
    <w:p w14:paraId="14DAE46C" w14:textId="77777777" w:rsidR="006C4B64" w:rsidRPr="004D4D3D" w:rsidRDefault="006C4B64" w:rsidP="00D10275">
      <w:r w:rsidRPr="004D4D3D">
        <w:t>{Page 4}</w:t>
      </w:r>
    </w:p>
    <w:p w14:paraId="2C79C9D1" w14:textId="1737868F" w:rsidR="006C4B64" w:rsidRDefault="00D10275" w:rsidP="00D10275">
      <w:r>
        <w:t>La Loi assurant l</w:t>
      </w:r>
      <w:r w:rsidR="006C4B64">
        <w:t>'</w:t>
      </w:r>
      <w:r>
        <w:t>exercice des droits des personnes handicapées en vue de leur intégration scolaire, professionnelle et sociale exige notamment que chaque municipalité comptant au moins 15 000 habitants adopte un plan d</w:t>
      </w:r>
      <w:r w:rsidR="006C4B64">
        <w:t>'</w:t>
      </w:r>
      <w:r>
        <w:t>action annuel identifiant les obstacles à l</w:t>
      </w:r>
      <w:r w:rsidR="006C4B64">
        <w:t>'</w:t>
      </w:r>
      <w:r>
        <w:t>inclusion des personnes handicapées et proposant des mesures pour y remédier. Afin d</w:t>
      </w:r>
      <w:r w:rsidR="006C4B64">
        <w:t>'</w:t>
      </w:r>
      <w:r>
        <w:t>harmoniser la qualité de l</w:t>
      </w:r>
      <w:r w:rsidR="006C4B64">
        <w:t>'</w:t>
      </w:r>
      <w:r>
        <w:t>ensemble des plans d</w:t>
      </w:r>
      <w:r w:rsidR="006C4B64">
        <w:t>'</w:t>
      </w:r>
      <w:r>
        <w:t xml:space="preserve">action, </w:t>
      </w:r>
      <w:hyperlink r:id="rId15" w:history="1">
        <w:r w:rsidRPr="006C4B64">
          <w:rPr>
            <w:rStyle w:val="Lienhypertexte"/>
          </w:rPr>
          <w:t>un décret</w:t>
        </w:r>
      </w:hyperlink>
      <w:r>
        <w:t xml:space="preserve"> stipule que les organisations assujetties doivent désormais planifier des mesures dans l</w:t>
      </w:r>
      <w:r w:rsidR="006C4B64">
        <w:t>'</w:t>
      </w:r>
      <w:r>
        <w:t>ensemble des activités relevant de leur secteur.</w:t>
      </w:r>
    </w:p>
    <w:p w14:paraId="574034CF" w14:textId="77777777" w:rsidR="00D10275" w:rsidRDefault="00D10275" w:rsidP="00D10275">
      <w:r>
        <w:t>La politique d</w:t>
      </w:r>
      <w:r w:rsidR="006C4B64">
        <w:t>'</w:t>
      </w:r>
      <w:r>
        <w:t>accessibilité universelle de la Ville de Saint-Bruno arrive à point dans ce contexte. Elle permettra de guider la conception des plans d</w:t>
      </w:r>
      <w:r w:rsidR="006C4B64">
        <w:t>'</w:t>
      </w:r>
      <w:r>
        <w:t>action, qui jusqu</w:t>
      </w:r>
      <w:r w:rsidR="006C4B64">
        <w:t>'</w:t>
      </w:r>
      <w:r>
        <w:t>alors n</w:t>
      </w:r>
      <w:r w:rsidR="006C4B64">
        <w:t>'</w:t>
      </w:r>
      <w:r>
        <w:t>étaient rattachés à aucune politique. Ceci dit, l</w:t>
      </w:r>
      <w:r w:rsidR="006C4B64">
        <w:t>'</w:t>
      </w:r>
      <w:r>
        <w:t>objectif de la politique reste d</w:t>
      </w:r>
      <w:r w:rsidR="006C4B64">
        <w:t>'</w:t>
      </w:r>
      <w:r>
        <w:t>aller au-delà des obligations légales et des normes en s</w:t>
      </w:r>
      <w:r w:rsidR="006C4B64">
        <w:t>'</w:t>
      </w:r>
      <w:r>
        <w:t>arrimant aux besoins évolutifs des citoyens et aux obstacles identifiés en lien avec la réalité locale. Son application sera transversale au sein de la municipalité.</w:t>
      </w:r>
    </w:p>
    <w:p w14:paraId="5536D9E4" w14:textId="77777777" w:rsidR="00D10275" w:rsidRDefault="00D10275" w:rsidP="006C4B64">
      <w:pPr>
        <w:pStyle w:val="Titre3"/>
      </w:pPr>
      <w:bookmarkStart w:id="11" w:name="_Toc82088138"/>
      <w:r>
        <w:t>Une démarche collaborative</w:t>
      </w:r>
      <w:bookmarkEnd w:id="11"/>
    </w:p>
    <w:p w14:paraId="3451E0DC" w14:textId="77777777" w:rsidR="006C4B64" w:rsidRDefault="00D10275" w:rsidP="00D10275">
      <w:r>
        <w:t>Cette politique est le fruit d</w:t>
      </w:r>
      <w:r w:rsidR="006C4B64">
        <w:t>'</w:t>
      </w:r>
      <w:r>
        <w:t>un processus de collaboration avec des citoyens ayant une incapacité, des organismes spécialisés, des fonctionnaires de la Ville et le comité pour l</w:t>
      </w:r>
      <w:r w:rsidR="006C4B64">
        <w:t>'</w:t>
      </w:r>
      <w:r>
        <w:t>intégration des personnes handicapées de la Ville. Ces différents acteurs ont identifié les enjeux et pistes de solutions liés à l</w:t>
      </w:r>
      <w:r w:rsidR="006C4B64">
        <w:t>'</w:t>
      </w:r>
      <w:r>
        <w:t>accessibilité universelle.</w:t>
      </w:r>
    </w:p>
    <w:p w14:paraId="442C3A61" w14:textId="77777777" w:rsidR="006C4B64" w:rsidRDefault="00D10275" w:rsidP="00D10275">
      <w:r>
        <w:t xml:space="preserve">En choisissant Formation </w:t>
      </w:r>
      <w:proofErr w:type="spellStart"/>
      <w:r>
        <w:t>AlterGo</w:t>
      </w:r>
      <w:proofErr w:type="spellEnd"/>
      <w:r>
        <w:t xml:space="preserve"> comme partenaire pour la création de la politique, la Ville de Saint-Bruno a opté pour une démarche reconnaissant l</w:t>
      </w:r>
      <w:r w:rsidR="006C4B64">
        <w:t>'</w:t>
      </w:r>
      <w:r>
        <w:t>expertise et l</w:t>
      </w:r>
      <w:r w:rsidR="006C4B64">
        <w:t>'</w:t>
      </w:r>
      <w:r>
        <w:t>autodétermination des personnes ayant une incapacité. La politique reflète leur vision d</w:t>
      </w:r>
      <w:r w:rsidR="006C4B64">
        <w:t>'</w:t>
      </w:r>
      <w:r>
        <w:t>un Saint-Bruno accessible et inclusif.</w:t>
      </w:r>
    </w:p>
    <w:p w14:paraId="6FC868A3" w14:textId="0CA45406" w:rsidR="006C4B64" w:rsidRDefault="00D10275" w:rsidP="00D10275">
      <w:r>
        <w:lastRenderedPageBreak/>
        <w:t xml:space="preserve">Cette collaboration se poursuivra dans la mise en </w:t>
      </w:r>
      <w:r w:rsidR="007D26D7">
        <w:t>oe</w:t>
      </w:r>
      <w:r>
        <w:t>uvre de la politique, à laquelle veillera le comité consultatif pour l</w:t>
      </w:r>
      <w:r w:rsidR="006C4B64">
        <w:t>'</w:t>
      </w:r>
      <w:r>
        <w:t>intégration des personnes handicapées.</w:t>
      </w:r>
    </w:p>
    <w:p w14:paraId="76632767" w14:textId="77777777" w:rsidR="00D10275" w:rsidRDefault="00D10275" w:rsidP="006C4B64">
      <w:pPr>
        <w:pStyle w:val="Titre2"/>
      </w:pPr>
      <w:bookmarkStart w:id="12" w:name="_Toc82088139"/>
      <w:r>
        <w:t>Axes d</w:t>
      </w:r>
      <w:r w:rsidR="006C4B64">
        <w:t>'</w:t>
      </w:r>
      <w:r>
        <w:t>intervention et engagements</w:t>
      </w:r>
      <w:bookmarkEnd w:id="12"/>
    </w:p>
    <w:p w14:paraId="54EB93BA" w14:textId="77777777" w:rsidR="006C4B64" w:rsidRDefault="00D10275" w:rsidP="00D10275">
      <w:r>
        <w:t>La politique a été conçue autour de principes directeurs et de 4 axes d</w:t>
      </w:r>
      <w:r w:rsidR="006C4B64">
        <w:t>'</w:t>
      </w:r>
      <w:r>
        <w:t>intervention centrés sur les besoins de tous les citoyens. De ces axes découlent de grands engagements, que l</w:t>
      </w:r>
      <w:r w:rsidR="006C4B64">
        <w:t>'</w:t>
      </w:r>
      <w:r>
        <w:t>on peut décrire comme des priorités. Ces engagements serviront de vision dans l</w:t>
      </w:r>
      <w:r w:rsidR="006C4B64">
        <w:t>'</w:t>
      </w:r>
      <w:r>
        <w:t>élaboration d</w:t>
      </w:r>
      <w:r w:rsidR="006C4B64">
        <w:t>'</w:t>
      </w:r>
      <w:r>
        <w:t>objectifs et de mesures concrètes dans les différents plans et unités de la Ville pour les années à venir.</w:t>
      </w:r>
    </w:p>
    <w:p w14:paraId="6C8F2367" w14:textId="6B12A14B" w:rsidR="006C4B64" w:rsidRDefault="006C4B64" w:rsidP="00D10275">
      <w:r w:rsidRPr="004D4D3D">
        <w:t xml:space="preserve">{Page </w:t>
      </w:r>
      <w:r w:rsidR="004D4D3D" w:rsidRPr="004D4D3D">
        <w:t>5</w:t>
      </w:r>
      <w:r w:rsidRPr="004D4D3D">
        <w:t>}</w:t>
      </w:r>
    </w:p>
    <w:p w14:paraId="4A4E28A5" w14:textId="77777777" w:rsidR="00D10275" w:rsidRDefault="00D10275" w:rsidP="006C4B64">
      <w:pPr>
        <w:pStyle w:val="Titre3"/>
      </w:pPr>
      <w:bookmarkStart w:id="13" w:name="_Toc82088140"/>
      <w:r>
        <w:t>Principes directeurs</w:t>
      </w:r>
      <w:bookmarkEnd w:id="13"/>
    </w:p>
    <w:p w14:paraId="337A1018" w14:textId="77777777" w:rsidR="00D10275" w:rsidRDefault="00D10275" w:rsidP="006C4B64">
      <w:pPr>
        <w:pStyle w:val="Liste"/>
      </w:pPr>
      <w:r>
        <w:t>Intégrer l</w:t>
      </w:r>
      <w:r w:rsidR="006C4B64">
        <w:t>'</w:t>
      </w:r>
      <w:r>
        <w:t xml:space="preserve">accessibilité universelle à toutes les étapes de décisions et de mise en </w:t>
      </w:r>
      <w:r w:rsidR="007D26D7">
        <w:t>oe</w:t>
      </w:r>
      <w:r>
        <w:t>uvre des diverses activités municipales</w:t>
      </w:r>
    </w:p>
    <w:p w14:paraId="6CC82D80" w14:textId="77777777" w:rsidR="006C4B64" w:rsidRDefault="00D10275" w:rsidP="006C4B64">
      <w:pPr>
        <w:pStyle w:val="Liste"/>
      </w:pPr>
      <w:r>
        <w:t>Impliquer de manière continue les personnes ayant une incapacité et les groupes qui les représentent dans les réflexions entourant la mise en place de projets municipaux</w:t>
      </w:r>
    </w:p>
    <w:p w14:paraId="56867DF6" w14:textId="77777777" w:rsidR="00D10275" w:rsidRDefault="00D10275" w:rsidP="006C4B64">
      <w:pPr>
        <w:pStyle w:val="Liste"/>
      </w:pPr>
      <w:r>
        <w:t>Veiller à la cohérence et à la complémentarité de l</w:t>
      </w:r>
      <w:r w:rsidR="006C4B64">
        <w:t>'</w:t>
      </w:r>
      <w:r>
        <w:t>ensemble des interventions</w:t>
      </w:r>
    </w:p>
    <w:p w14:paraId="009B26F4" w14:textId="77777777" w:rsidR="00D10275" w:rsidRDefault="00D10275" w:rsidP="006C4B64">
      <w:pPr>
        <w:pStyle w:val="Liste"/>
      </w:pPr>
      <w:r>
        <w:t>Assurer un leadership et une veille stratégique afin d</w:t>
      </w:r>
      <w:r w:rsidR="006C4B64">
        <w:t>'</w:t>
      </w:r>
      <w:r>
        <w:t>être à l</w:t>
      </w:r>
      <w:r w:rsidR="006C4B64">
        <w:t>'</w:t>
      </w:r>
      <w:r>
        <w:t>avant-garde des besoins évolutifs de la population</w:t>
      </w:r>
    </w:p>
    <w:p w14:paraId="5B321749" w14:textId="77777777" w:rsidR="00D10275" w:rsidRDefault="00D10275" w:rsidP="006C4B64">
      <w:pPr>
        <w:pStyle w:val="Liste"/>
      </w:pPr>
      <w:r>
        <w:t>Faire preuve de transparence en partageant annuellement les plans d</w:t>
      </w:r>
      <w:r w:rsidR="006C4B64">
        <w:t>'</w:t>
      </w:r>
      <w:r>
        <w:t>action et les résultats de la politique</w:t>
      </w:r>
    </w:p>
    <w:p w14:paraId="2BB431A6" w14:textId="77777777" w:rsidR="00D10275" w:rsidRDefault="00D10275" w:rsidP="006C4B64">
      <w:pPr>
        <w:pStyle w:val="Titre3"/>
      </w:pPr>
      <w:bookmarkStart w:id="14" w:name="_Toc82088141"/>
      <w:r>
        <w:t>Axe 1</w:t>
      </w:r>
      <w:r w:rsidR="006C4B64">
        <w:t>:</w:t>
      </w:r>
      <w:r>
        <w:t xml:space="preserve"> un environnement physique et des déplacements sans obstacles</w:t>
      </w:r>
      <w:bookmarkEnd w:id="14"/>
    </w:p>
    <w:p w14:paraId="3AE18259" w14:textId="77777777" w:rsidR="006C4B64" w:rsidRDefault="00D10275" w:rsidP="00D10275">
      <w:r w:rsidRPr="006C4B64">
        <w:rPr>
          <w:b/>
        </w:rPr>
        <w:t>Orientation</w:t>
      </w:r>
      <w:r w:rsidR="006C4B64" w:rsidRPr="006C4B64">
        <w:rPr>
          <w:b/>
        </w:rPr>
        <w:t>:</w:t>
      </w:r>
      <w:r w:rsidRPr="006C4B64">
        <w:rPr>
          <w:b/>
        </w:rPr>
        <w:t xml:space="preserve"> </w:t>
      </w:r>
      <w:r>
        <w:t>rechercher à ce que tous les citoyens, quelles que soient leurs capacités, puissent accéder, s</w:t>
      </w:r>
      <w:r w:rsidR="006C4B64">
        <w:t>'</w:t>
      </w:r>
      <w:r>
        <w:t>orienter, circuler et se déplacer</w:t>
      </w:r>
      <w:r w:rsidR="006C4B64">
        <w:t xml:space="preserve"> de façon sécuritaire dans tout l'</w:t>
      </w:r>
      <w:r>
        <w:t>environnement physique qu</w:t>
      </w:r>
      <w:r w:rsidR="006C4B64">
        <w:t>'</w:t>
      </w:r>
      <w:r>
        <w:t>est la Ville de Saint-Bruno-de-Montarville.</w:t>
      </w:r>
    </w:p>
    <w:p w14:paraId="78527063" w14:textId="77777777" w:rsidR="00D10275" w:rsidRDefault="00D10275" w:rsidP="006C4B64">
      <w:pPr>
        <w:pStyle w:val="Liste"/>
      </w:pPr>
      <w:r>
        <w:t>Viser l</w:t>
      </w:r>
      <w:r w:rsidR="006C4B64">
        <w:t>'</w:t>
      </w:r>
      <w:r>
        <w:t>accès universel pour tous les bâtiments et aménagements municipaux, intérieurs comme extérieurs</w:t>
      </w:r>
    </w:p>
    <w:p w14:paraId="0DAE80ED" w14:textId="77777777" w:rsidR="00D10275" w:rsidRDefault="00D10275" w:rsidP="006C4B64">
      <w:pPr>
        <w:pStyle w:val="Liste"/>
      </w:pPr>
      <w:r>
        <w:lastRenderedPageBreak/>
        <w:t>Viser une circulation extérieure fluide et sécuritaire en toute saison, autant pour les aménagements temporaires que permanents</w:t>
      </w:r>
    </w:p>
    <w:p w14:paraId="7A94BA6B" w14:textId="77777777" w:rsidR="00D10275" w:rsidRDefault="00D10275" w:rsidP="006C4B64">
      <w:pPr>
        <w:pStyle w:val="Liste"/>
      </w:pPr>
      <w:r>
        <w:t>Favoriser une expérience inclusive pour tous grâce à une signalisation et des communications efficaces et accessibles, en concordance avec la politique de communication de la Ville</w:t>
      </w:r>
    </w:p>
    <w:p w14:paraId="36C08F29" w14:textId="77777777" w:rsidR="006C4B64" w:rsidRDefault="00D10275" w:rsidP="006C4B64">
      <w:pPr>
        <w:pStyle w:val="Liste"/>
      </w:pPr>
      <w:r>
        <w:t>Offrir à tous les citoyens l</w:t>
      </w:r>
      <w:r w:rsidR="006C4B64">
        <w:t>'</w:t>
      </w:r>
      <w:r>
        <w:t>accès sécuritaire à l</w:t>
      </w:r>
      <w:r w:rsidR="006C4B64">
        <w:t>'</w:t>
      </w:r>
      <w:r>
        <w:t>ensemble des options de transport</w:t>
      </w:r>
    </w:p>
    <w:p w14:paraId="1440EE24" w14:textId="77777777" w:rsidR="00D10275" w:rsidRDefault="00D10275" w:rsidP="006C4B64">
      <w:pPr>
        <w:pStyle w:val="Liste"/>
      </w:pPr>
      <w:r>
        <w:t>Inciter les propriétaires et promoteurs immobiliers d</w:t>
      </w:r>
      <w:r w:rsidR="006C4B64">
        <w:t>'</w:t>
      </w:r>
      <w:r>
        <w:t>installations ouvertes au public à se conformer aux normes d</w:t>
      </w:r>
      <w:r w:rsidR="006C4B64">
        <w:t>'</w:t>
      </w:r>
      <w:r>
        <w:t>accès sans obstacle, voire à les dépasser</w:t>
      </w:r>
    </w:p>
    <w:p w14:paraId="19FC912E" w14:textId="7CAB88A1" w:rsidR="006C4B64" w:rsidRDefault="006C4B64" w:rsidP="006C4B64">
      <w:r w:rsidRPr="004D4D3D">
        <w:t xml:space="preserve">{Page </w:t>
      </w:r>
      <w:r w:rsidR="004D4D3D" w:rsidRPr="004D4D3D">
        <w:t>6</w:t>
      </w:r>
      <w:r w:rsidRPr="004D4D3D">
        <w:t>}</w:t>
      </w:r>
    </w:p>
    <w:p w14:paraId="095A4ABC" w14:textId="77777777" w:rsidR="00D10275" w:rsidRDefault="00D10275" w:rsidP="007D26D7">
      <w:pPr>
        <w:pStyle w:val="Titre3"/>
      </w:pPr>
      <w:bookmarkStart w:id="15" w:name="_Toc82088142"/>
      <w:r>
        <w:t>Axe 2</w:t>
      </w:r>
      <w:r w:rsidR="006C4B64">
        <w:t>:</w:t>
      </w:r>
      <w:r>
        <w:t xml:space="preserve"> une population, des décideurs et des employés sensibilisés et outillés à répondre aux besoins de tous les citoyens</w:t>
      </w:r>
      <w:bookmarkEnd w:id="15"/>
    </w:p>
    <w:p w14:paraId="67F1CA8A" w14:textId="77777777" w:rsidR="00D10275" w:rsidRDefault="00D10275" w:rsidP="00D10275">
      <w:r w:rsidRPr="007D26D7">
        <w:rPr>
          <w:b/>
        </w:rPr>
        <w:t>Orientation</w:t>
      </w:r>
      <w:r w:rsidR="006C4B64" w:rsidRPr="007D26D7">
        <w:rPr>
          <w:b/>
        </w:rPr>
        <w:t>:</w:t>
      </w:r>
      <w:r w:rsidRPr="007D26D7">
        <w:rPr>
          <w:b/>
        </w:rPr>
        <w:t xml:space="preserve"> </w:t>
      </w:r>
      <w:r>
        <w:t>développer une réelle sensibilité de la population, des employés et des décideurs à l</w:t>
      </w:r>
      <w:r w:rsidR="006C4B64">
        <w:t>'</w:t>
      </w:r>
      <w:r>
        <w:t>égard de la réalité et des besoins rencontrés par tous les citoyens. S</w:t>
      </w:r>
      <w:r w:rsidR="006C4B64">
        <w:t>'</w:t>
      </w:r>
      <w:r>
        <w:t>assurer que les employés, les intervenants et les décideurs disposent des bons outils et réflexes pour y répondre.</w:t>
      </w:r>
    </w:p>
    <w:p w14:paraId="41F3EB78" w14:textId="77777777" w:rsidR="00D10275" w:rsidRDefault="00D10275" w:rsidP="007D26D7">
      <w:pPr>
        <w:pStyle w:val="Liste"/>
      </w:pPr>
      <w:r>
        <w:t>Offrir de la formation continue à tous les employés de la Ville en fonction de leurs responsabilités et des besoins évolutifs des citoyens</w:t>
      </w:r>
    </w:p>
    <w:p w14:paraId="459D448B" w14:textId="77777777" w:rsidR="00D10275" w:rsidRDefault="00D10275" w:rsidP="007D26D7">
      <w:pPr>
        <w:pStyle w:val="Liste"/>
      </w:pPr>
      <w:r>
        <w:t>Développer et améliorer en continu les compétences, connaissances et outils d</w:t>
      </w:r>
      <w:r w:rsidR="006C4B64">
        <w:t>'</w:t>
      </w:r>
      <w:r>
        <w:t>analyse des employés municipaux afin qu</w:t>
      </w:r>
      <w:r w:rsidR="006C4B64">
        <w:t>'</w:t>
      </w:r>
      <w:r>
        <w:t>ils puissent porter l</w:t>
      </w:r>
      <w:r w:rsidR="006C4B64">
        <w:t>'</w:t>
      </w:r>
      <w:r>
        <w:t>accessibilité universelle dans les différentes unités de la Ville</w:t>
      </w:r>
    </w:p>
    <w:p w14:paraId="3D5B5C31" w14:textId="77777777" w:rsidR="00D10275" w:rsidRDefault="00D10275" w:rsidP="007D26D7">
      <w:pPr>
        <w:pStyle w:val="Liste"/>
      </w:pPr>
      <w:r>
        <w:t>Former les différents acteurs du secteur public et privé à l</w:t>
      </w:r>
      <w:r w:rsidR="006C4B64">
        <w:t>'</w:t>
      </w:r>
      <w:r>
        <w:t>accueil des visiteurs ayant une incapacité</w:t>
      </w:r>
    </w:p>
    <w:p w14:paraId="74EC9984" w14:textId="77777777" w:rsidR="00D10275" w:rsidRDefault="00D10275" w:rsidP="007D26D7">
      <w:pPr>
        <w:pStyle w:val="Liste"/>
      </w:pPr>
      <w:r>
        <w:t>Réaliser annuellement des actions de sensibilisation pour le grand public</w:t>
      </w:r>
    </w:p>
    <w:p w14:paraId="33CA555D" w14:textId="77777777" w:rsidR="006C4B64" w:rsidRDefault="00D10275" w:rsidP="007D26D7">
      <w:pPr>
        <w:pStyle w:val="Liste"/>
      </w:pPr>
      <w:r>
        <w:t>Assurer une meilleure représentation des personnes ayant une incapacité dans les communications régulières de la Ville</w:t>
      </w:r>
    </w:p>
    <w:p w14:paraId="7439A6BA" w14:textId="0D92FC28" w:rsidR="00D10275" w:rsidRDefault="00D10275" w:rsidP="007D26D7">
      <w:pPr>
        <w:pStyle w:val="Liste"/>
      </w:pPr>
      <w:r>
        <w:t>Offrir un service centralisé pour les questions, les plaintes et les recommandations liées à l</w:t>
      </w:r>
      <w:r w:rsidR="006C4B64">
        <w:t>'</w:t>
      </w:r>
      <w:r>
        <w:t>accessibilité universelle et l</w:t>
      </w:r>
      <w:r w:rsidR="006C4B64">
        <w:t>'</w:t>
      </w:r>
      <w:r>
        <w:t>inclusion des personnes ayant une incapacité</w:t>
      </w:r>
    </w:p>
    <w:p w14:paraId="62BE1485" w14:textId="77777777" w:rsidR="00D10275" w:rsidRDefault="00D10275" w:rsidP="007D26D7">
      <w:pPr>
        <w:pStyle w:val="Titre3"/>
      </w:pPr>
      <w:bookmarkStart w:id="16" w:name="_Toc82088143"/>
      <w:r>
        <w:lastRenderedPageBreak/>
        <w:t>Axe 3</w:t>
      </w:r>
      <w:r w:rsidR="006C4B64">
        <w:t>:</w:t>
      </w:r>
      <w:r>
        <w:t xml:space="preserve"> un accès équitable aux services, aux programmes et à l</w:t>
      </w:r>
      <w:r w:rsidR="006C4B64">
        <w:t>'</w:t>
      </w:r>
      <w:r>
        <w:t>emploi</w:t>
      </w:r>
      <w:bookmarkEnd w:id="16"/>
    </w:p>
    <w:p w14:paraId="31262256" w14:textId="77777777" w:rsidR="006C4B64" w:rsidRDefault="00D10275" w:rsidP="00D10275">
      <w:r w:rsidRPr="007D26D7">
        <w:rPr>
          <w:b/>
        </w:rPr>
        <w:t>Orientation</w:t>
      </w:r>
      <w:r w:rsidR="006C4B64" w:rsidRPr="007D26D7">
        <w:rPr>
          <w:b/>
        </w:rPr>
        <w:t>:</w:t>
      </w:r>
      <w:r>
        <w:t xml:space="preserve"> garantir à tous les citoyens une réponse à leurs besoins de base, comme se nourrir, se loger, se vêtir, s</w:t>
      </w:r>
      <w:r w:rsidR="006C4B64">
        <w:t>'</w:t>
      </w:r>
      <w:r>
        <w:t>éduquer, avoir accès à un revenu viable et être en sécurité. Amoindrir les inégalités matérielles et financières.</w:t>
      </w:r>
    </w:p>
    <w:p w14:paraId="1F0005ED" w14:textId="77777777" w:rsidR="00D10275" w:rsidRDefault="00D10275" w:rsidP="007D26D7">
      <w:pPr>
        <w:pStyle w:val="Liste"/>
      </w:pPr>
      <w:r>
        <w:t>Réviser graduellement tous les règlements, politiques, programmes et processus de la municipalité afin qu</w:t>
      </w:r>
      <w:r w:rsidR="006C4B64">
        <w:t>'</w:t>
      </w:r>
      <w:r>
        <w:t>ils ne créent pas l</w:t>
      </w:r>
      <w:r w:rsidR="006C4B64">
        <w:t>'</w:t>
      </w:r>
      <w:r>
        <w:t>obstacle, mais facilitent la participation sociale des personnes ayant une incapacité</w:t>
      </w:r>
    </w:p>
    <w:p w14:paraId="5EF00FEA" w14:textId="77777777" w:rsidR="00D10275" w:rsidRDefault="00D10275" w:rsidP="007D26D7">
      <w:pPr>
        <w:pStyle w:val="Liste"/>
      </w:pPr>
      <w:r>
        <w:t>Favoriser l</w:t>
      </w:r>
      <w:r w:rsidR="006C4B64">
        <w:t>'</w:t>
      </w:r>
      <w:r>
        <w:t>accès égalitaire à l</w:t>
      </w:r>
      <w:r w:rsidR="006C4B64">
        <w:t>'</w:t>
      </w:r>
      <w:r>
        <w:t>emploi à tous les citoyens en proposant des alternatives, accommodations et adaptations innovantes au sein de la municipalité</w:t>
      </w:r>
    </w:p>
    <w:p w14:paraId="3A9F7467" w14:textId="77777777" w:rsidR="00D10275" w:rsidRDefault="00D10275" w:rsidP="007D26D7">
      <w:pPr>
        <w:pStyle w:val="Liste"/>
      </w:pPr>
      <w:r>
        <w:t>Sensibiliser et informer les employeurs à propos des programmes et services des différents paliers gouvernementaux favorisant la participation sociale de tous les citoyens</w:t>
      </w:r>
    </w:p>
    <w:p w14:paraId="76437999" w14:textId="77777777" w:rsidR="004D4D3D" w:rsidRDefault="004D4D3D" w:rsidP="004D4D3D">
      <w:pPr>
        <w:pStyle w:val="Liste"/>
        <w:numPr>
          <w:ilvl w:val="0"/>
          <w:numId w:val="0"/>
        </w:numPr>
      </w:pPr>
      <w:r>
        <w:t>{Page 7}</w:t>
      </w:r>
    </w:p>
    <w:p w14:paraId="6FEFF257" w14:textId="77777777" w:rsidR="00D10275" w:rsidRDefault="00D10275" w:rsidP="007D26D7">
      <w:pPr>
        <w:pStyle w:val="Liste"/>
      </w:pPr>
      <w:r>
        <w:t>Promouvoir les différents programmes et services accessibles ou adaptés de tous les paliers gouvernementaux auprès des personnes ayant une incapacité afin d</w:t>
      </w:r>
      <w:r w:rsidR="006C4B64">
        <w:t>'</w:t>
      </w:r>
      <w:r>
        <w:t>en accroître la visibilité et l</w:t>
      </w:r>
      <w:r w:rsidR="006C4B64">
        <w:t>'</w:t>
      </w:r>
      <w:r>
        <w:t>utilisation</w:t>
      </w:r>
    </w:p>
    <w:p w14:paraId="6330E5DF" w14:textId="77777777" w:rsidR="006C4B64" w:rsidRDefault="00D10275" w:rsidP="007D26D7">
      <w:pPr>
        <w:pStyle w:val="Liste"/>
      </w:pPr>
      <w:r>
        <w:t>Rendre disponibles les communications municipales sur des supports accessibles, adaptés et variés afin d</w:t>
      </w:r>
      <w:r w:rsidR="006C4B64">
        <w:t>'</w:t>
      </w:r>
      <w:r>
        <w:t>en assurer l</w:t>
      </w:r>
      <w:r w:rsidR="006C4B64">
        <w:t>'</w:t>
      </w:r>
      <w:r>
        <w:t>accessibilité aux citoyens</w:t>
      </w:r>
    </w:p>
    <w:p w14:paraId="65EF7600" w14:textId="77777777" w:rsidR="006C4B64" w:rsidRDefault="00D10275" w:rsidP="007D26D7">
      <w:pPr>
        <w:pStyle w:val="Liste"/>
      </w:pPr>
      <w:r>
        <w:t>Assurer l</w:t>
      </w:r>
      <w:r w:rsidR="006C4B64">
        <w:t>'</w:t>
      </w:r>
      <w:proofErr w:type="spellStart"/>
      <w:r>
        <w:t>abordabilité</w:t>
      </w:r>
      <w:proofErr w:type="spellEnd"/>
      <w:r>
        <w:t xml:space="preserve"> des services, programmes et activités de la municipalité pour les citoyens à faible revenu</w:t>
      </w:r>
    </w:p>
    <w:p w14:paraId="2E8EBD9C" w14:textId="1AA7CCA1" w:rsidR="00D10275" w:rsidRDefault="00D10275" w:rsidP="007D26D7">
      <w:pPr>
        <w:pStyle w:val="Liste"/>
      </w:pPr>
      <w:r>
        <w:t>Encourager l</w:t>
      </w:r>
      <w:r w:rsidR="006C4B64">
        <w:t>'</w:t>
      </w:r>
      <w:r>
        <w:t>aménagement de logements accessibles ou adaptables, mais aussi abordables, en concordance avec la politique de l</w:t>
      </w:r>
      <w:r w:rsidR="006C4B64">
        <w:t>'</w:t>
      </w:r>
      <w:r>
        <w:t>habitation de la Ville</w:t>
      </w:r>
    </w:p>
    <w:p w14:paraId="350CDAD2" w14:textId="77777777" w:rsidR="00D10275" w:rsidRDefault="00D10275" w:rsidP="007D26D7">
      <w:pPr>
        <w:pStyle w:val="Titre3"/>
      </w:pPr>
      <w:bookmarkStart w:id="17" w:name="_Toc82088144"/>
      <w:r>
        <w:t>Axe 4</w:t>
      </w:r>
      <w:r w:rsidR="006C4B64">
        <w:t>:</w:t>
      </w:r>
      <w:r>
        <w:t xml:space="preserve"> une participation active au loisir, au sport, à la culture et à la vie citoyenne</w:t>
      </w:r>
      <w:bookmarkEnd w:id="17"/>
    </w:p>
    <w:p w14:paraId="49337943" w14:textId="77777777" w:rsidR="00D10275" w:rsidRDefault="00D10275" w:rsidP="00D10275">
      <w:r w:rsidRPr="007D26D7">
        <w:rPr>
          <w:b/>
        </w:rPr>
        <w:t>Orientation</w:t>
      </w:r>
      <w:r w:rsidR="006C4B64" w:rsidRPr="007D26D7">
        <w:rPr>
          <w:b/>
        </w:rPr>
        <w:t>:</w:t>
      </w:r>
      <w:r w:rsidRPr="007D26D7">
        <w:rPr>
          <w:b/>
        </w:rPr>
        <w:t xml:space="preserve"> </w:t>
      </w:r>
      <w:r>
        <w:t>développer les opportunités de participation sociale et citoyenne de tous les citoyens en allant au-delà des besoins de base.</w:t>
      </w:r>
    </w:p>
    <w:p w14:paraId="56BFEA69" w14:textId="77777777" w:rsidR="00D10275" w:rsidRDefault="00D10275" w:rsidP="007D26D7">
      <w:pPr>
        <w:pStyle w:val="Liste"/>
      </w:pPr>
      <w:r>
        <w:lastRenderedPageBreak/>
        <w:t>Concevoir une programmation et des activités régulières inclusives permettant à tous de participer équitablement, quels que soient leurs objectifs, niveau d</w:t>
      </w:r>
      <w:r w:rsidR="006C4B64">
        <w:t>'</w:t>
      </w:r>
      <w:r>
        <w:t>expérience et capacités</w:t>
      </w:r>
    </w:p>
    <w:p w14:paraId="1B90ADA4" w14:textId="77777777" w:rsidR="00D10275" w:rsidRDefault="00D10275" w:rsidP="007D26D7">
      <w:pPr>
        <w:pStyle w:val="Liste"/>
      </w:pPr>
      <w:r>
        <w:t>Favoriser la création de milieux de vie inclusifs, accueillants et accessibles répondant à des besoins variés</w:t>
      </w:r>
    </w:p>
    <w:p w14:paraId="18622AD9" w14:textId="77777777" w:rsidR="006C4B64" w:rsidRDefault="00D10275" w:rsidP="007D26D7">
      <w:pPr>
        <w:pStyle w:val="Liste"/>
      </w:pPr>
      <w:r>
        <w:t>Promouvoir les différents programmes, activités et services accessibles ou adaptés, en précisant leur niveau d</w:t>
      </w:r>
      <w:r w:rsidR="006C4B64">
        <w:t>'</w:t>
      </w:r>
      <w:r>
        <w:t>accessibilité</w:t>
      </w:r>
    </w:p>
    <w:p w14:paraId="09127823" w14:textId="77777777" w:rsidR="00D10275" w:rsidRDefault="00D10275" w:rsidP="007D26D7">
      <w:pPr>
        <w:pStyle w:val="Liste"/>
      </w:pPr>
      <w:r>
        <w:t>Soutenir les associations et organismes dans leur offre de services adaptés ou inclusifs</w:t>
      </w:r>
    </w:p>
    <w:p w14:paraId="24979E20" w14:textId="77777777" w:rsidR="006C4B64" w:rsidRDefault="00D10275" w:rsidP="007D26D7">
      <w:pPr>
        <w:pStyle w:val="Liste"/>
      </w:pPr>
      <w:r>
        <w:t>Assurer une meilleure représentation des personnes ayant une incapacité dans l</w:t>
      </w:r>
      <w:r w:rsidR="006C4B64">
        <w:t>'</w:t>
      </w:r>
      <w:r>
        <w:t>espace public, comme dans les communications et la programmation artistique</w:t>
      </w:r>
    </w:p>
    <w:p w14:paraId="6799E912" w14:textId="45551019" w:rsidR="00D10275" w:rsidRDefault="00D10275" w:rsidP="007D26D7">
      <w:pPr>
        <w:pStyle w:val="Liste"/>
      </w:pPr>
      <w:r>
        <w:t>Favoriser et valoriser l</w:t>
      </w:r>
      <w:r w:rsidR="006C4B64">
        <w:t>'</w:t>
      </w:r>
      <w:r>
        <w:t>implication communautaire des citoyens ayant une incapacité</w:t>
      </w:r>
    </w:p>
    <w:p w14:paraId="168F4144" w14:textId="77777777" w:rsidR="00D10275" w:rsidRDefault="00D10275" w:rsidP="007D26D7">
      <w:pPr>
        <w:pStyle w:val="Titre2"/>
      </w:pPr>
      <w:bookmarkStart w:id="18" w:name="_Toc82088145"/>
      <w:r>
        <w:t xml:space="preserve">Mise en </w:t>
      </w:r>
      <w:proofErr w:type="spellStart"/>
      <w:r w:rsidR="007D26D7">
        <w:t>oe</w:t>
      </w:r>
      <w:r>
        <w:t>uvre</w:t>
      </w:r>
      <w:bookmarkEnd w:id="18"/>
      <w:proofErr w:type="spellEnd"/>
    </w:p>
    <w:p w14:paraId="10C78C7F" w14:textId="77777777" w:rsidR="003B1C33" w:rsidRDefault="00D10275" w:rsidP="00D10275">
      <w:r>
        <w:t>Afin que la politique d</w:t>
      </w:r>
      <w:r w:rsidR="006C4B64">
        <w:t>'</w:t>
      </w:r>
      <w:r>
        <w:t xml:space="preserve">accessibilité universelle ait un réel impact dans la qualité de vie des citoyens, sa mise en </w:t>
      </w:r>
      <w:r w:rsidR="007D26D7">
        <w:t>oe</w:t>
      </w:r>
      <w:r>
        <w:t xml:space="preserve">uvre sera chapeautée par le </w:t>
      </w:r>
      <w:hyperlink r:id="rId16" w:history="1">
        <w:r w:rsidRPr="007D26D7">
          <w:rPr>
            <w:rStyle w:val="Lienhypertexte"/>
          </w:rPr>
          <w:t>comité d</w:t>
        </w:r>
        <w:r w:rsidR="006C4B64" w:rsidRPr="007D26D7">
          <w:rPr>
            <w:rStyle w:val="Lienhypertexte"/>
          </w:rPr>
          <w:t>'</w:t>
        </w:r>
        <w:r w:rsidRPr="007D26D7">
          <w:rPr>
            <w:rStyle w:val="Lienhypertexte"/>
          </w:rPr>
          <w:t>intégration des personnes handicapées de la Ville de Saint-Bruno</w:t>
        </w:r>
      </w:hyperlink>
      <w:r>
        <w:t>, dont le rôle consiste déjà à faire le point sur les réalisations et planifier les actions futures du plan d</w:t>
      </w:r>
      <w:r w:rsidR="006C4B64">
        <w:t>'</w:t>
      </w:r>
      <w:r w:rsidR="003B1C33">
        <w:t>action prévu par la Loi.</w:t>
      </w:r>
    </w:p>
    <w:p w14:paraId="7E54AA63" w14:textId="77777777" w:rsidR="004D4D3D" w:rsidRDefault="004D4D3D" w:rsidP="004D4D3D">
      <w:r>
        <w:t>{Page 8}</w:t>
      </w:r>
    </w:p>
    <w:p w14:paraId="1FB2657C" w14:textId="77777777" w:rsidR="006C4B64" w:rsidRDefault="00D10275" w:rsidP="00D10275">
      <w:r>
        <w:t>Constitué de personnes ayant une incapacité, de représentants de groupes communautaires et d</w:t>
      </w:r>
      <w:r w:rsidR="006C4B64">
        <w:t>'</w:t>
      </w:r>
      <w:r>
        <w:t>élus, ce comité sera le meilleur joueur pour veiller à l</w:t>
      </w:r>
      <w:r w:rsidR="006C4B64">
        <w:t>'</w:t>
      </w:r>
      <w:r>
        <w:t>application transversale de la politique dans les différentes instances et actions de la Ville.</w:t>
      </w:r>
    </w:p>
    <w:p w14:paraId="19EC001E" w14:textId="77777777" w:rsidR="00D10275" w:rsidRDefault="00D10275" w:rsidP="00D10275">
      <w:r>
        <w:t>Des ressources financières, humaines et matérielles nécessaires à l</w:t>
      </w:r>
      <w:r w:rsidR="006C4B64">
        <w:t>'</w:t>
      </w:r>
      <w:r>
        <w:t>amélioration de l</w:t>
      </w:r>
      <w:r w:rsidR="006C4B64">
        <w:t>'</w:t>
      </w:r>
      <w:r>
        <w:t>accessibilité universelle accompagneront cette politique, dans le respect des ressources disponibles. Considérant la complexité des enjeux et des solutions pour y faire face, la Ville fera affaire avec des experts en accessibilité universelle pour la conseiller et l</w:t>
      </w:r>
      <w:r w:rsidR="006C4B64">
        <w:t>'</w:t>
      </w:r>
      <w:r>
        <w:t>appuyer dans ses décisions.</w:t>
      </w:r>
    </w:p>
    <w:p w14:paraId="0DCD4FF9" w14:textId="77777777" w:rsidR="006C4B64" w:rsidRDefault="00D10275" w:rsidP="007D26D7">
      <w:pPr>
        <w:pStyle w:val="Titre3"/>
      </w:pPr>
      <w:bookmarkStart w:id="19" w:name="_Toc82088146"/>
      <w:r>
        <w:t>Une approche globale</w:t>
      </w:r>
      <w:bookmarkEnd w:id="19"/>
    </w:p>
    <w:p w14:paraId="1881CB77" w14:textId="77777777" w:rsidR="00D10275" w:rsidRDefault="00D10275" w:rsidP="00D10275">
      <w:r>
        <w:lastRenderedPageBreak/>
        <w:t>Les engagements pris dans cette politique seront travaillés en continu au fil des années à travers plusieurs stratégies, plans d</w:t>
      </w:r>
      <w:r w:rsidR="006C4B64">
        <w:t>'</w:t>
      </w:r>
      <w:r>
        <w:t>action et mesures planifiés par les différentes unités de la Ville. Ils serviront notamment de ligne directrice pour la rédaction du plan d</w:t>
      </w:r>
      <w:r w:rsidR="006C4B64">
        <w:t>'</w:t>
      </w:r>
      <w:r>
        <w:t>action annuel prévu par la Loi assurant l</w:t>
      </w:r>
      <w:r w:rsidR="006C4B64">
        <w:t>'</w:t>
      </w:r>
      <w:r>
        <w:t>exercice des droits des personnes handicapées en vue de leur intégration scolaire, professionnelle et sociale.</w:t>
      </w:r>
    </w:p>
    <w:p w14:paraId="46675D10" w14:textId="77777777" w:rsidR="00D10275" w:rsidRDefault="00D10275" w:rsidP="00D10275">
      <w:r>
        <w:t>La politique d</w:t>
      </w:r>
      <w:r w:rsidR="006C4B64">
        <w:t>'</w:t>
      </w:r>
      <w:r>
        <w:t>accessibilité universelle n</w:t>
      </w:r>
      <w:r w:rsidR="006C4B64">
        <w:t>'</w:t>
      </w:r>
      <w:r>
        <w:t>agit pas seule, mais de concert avec d</w:t>
      </w:r>
      <w:r w:rsidR="006C4B64">
        <w:t>'</w:t>
      </w:r>
      <w:r>
        <w:t>autres politiques, stratégies et unités de la Ville</w:t>
      </w:r>
      <w:r w:rsidR="006C4B64">
        <w:t>:</w:t>
      </w:r>
    </w:p>
    <w:p w14:paraId="0669F792" w14:textId="77777777" w:rsidR="00D10275" w:rsidRDefault="00D10275" w:rsidP="007D26D7">
      <w:pPr>
        <w:pStyle w:val="Liste"/>
      </w:pPr>
      <w:r>
        <w:t>Vision 2035</w:t>
      </w:r>
    </w:p>
    <w:p w14:paraId="2A4B5DD4" w14:textId="77777777" w:rsidR="00D10275" w:rsidRDefault="00D10275" w:rsidP="007D26D7">
      <w:pPr>
        <w:pStyle w:val="Liste"/>
      </w:pPr>
      <w:r>
        <w:t>Plan de développement social</w:t>
      </w:r>
    </w:p>
    <w:p w14:paraId="285B53ED" w14:textId="77777777" w:rsidR="00D10275" w:rsidRDefault="00D10275" w:rsidP="007D26D7">
      <w:pPr>
        <w:pStyle w:val="Liste"/>
      </w:pPr>
      <w:r>
        <w:t>Programme Municipalité amie des aînés (MADA)</w:t>
      </w:r>
    </w:p>
    <w:p w14:paraId="52AF70A1" w14:textId="77777777" w:rsidR="00D10275" w:rsidRDefault="00D10275" w:rsidP="007D26D7">
      <w:pPr>
        <w:pStyle w:val="Liste"/>
      </w:pPr>
      <w:r>
        <w:t>Programme Municipalité amie des enfants (MAE)</w:t>
      </w:r>
    </w:p>
    <w:p w14:paraId="2F80BFE8" w14:textId="77777777" w:rsidR="00D10275" w:rsidRDefault="00D10275" w:rsidP="007D26D7">
      <w:pPr>
        <w:pStyle w:val="Liste"/>
      </w:pPr>
      <w:r>
        <w:t>Comité consultatif pour l</w:t>
      </w:r>
      <w:r w:rsidR="006C4B64">
        <w:t>'</w:t>
      </w:r>
      <w:r>
        <w:t>intégration des personnes handicapées</w:t>
      </w:r>
    </w:p>
    <w:p w14:paraId="794F04F0" w14:textId="77777777" w:rsidR="00D10275" w:rsidRDefault="00D10275" w:rsidP="007D26D7">
      <w:pPr>
        <w:pStyle w:val="Liste"/>
      </w:pPr>
      <w:r>
        <w:t>Politique familiale</w:t>
      </w:r>
    </w:p>
    <w:p w14:paraId="677D6D56" w14:textId="77777777" w:rsidR="00D10275" w:rsidRDefault="00D10275" w:rsidP="007D26D7">
      <w:pPr>
        <w:pStyle w:val="Liste"/>
      </w:pPr>
      <w:r>
        <w:t>Politique de l</w:t>
      </w:r>
      <w:r w:rsidR="006C4B64">
        <w:t>'</w:t>
      </w:r>
      <w:r>
        <w:t>habitation</w:t>
      </w:r>
    </w:p>
    <w:p w14:paraId="51D869B6" w14:textId="77777777" w:rsidR="00D10275" w:rsidRDefault="00D10275" w:rsidP="007D26D7">
      <w:pPr>
        <w:pStyle w:val="Liste"/>
      </w:pPr>
      <w:r>
        <w:t>Politique de participation citoyenne</w:t>
      </w:r>
    </w:p>
    <w:p w14:paraId="765C536A" w14:textId="77777777" w:rsidR="00D10275" w:rsidRDefault="00D10275" w:rsidP="007D26D7">
      <w:pPr>
        <w:pStyle w:val="Liste"/>
      </w:pPr>
      <w:r>
        <w:t>Politique de soutien aux organismes et aux événements</w:t>
      </w:r>
    </w:p>
    <w:p w14:paraId="4EF903B7" w14:textId="77777777" w:rsidR="00D10275" w:rsidRDefault="00D10275" w:rsidP="007D26D7">
      <w:pPr>
        <w:pStyle w:val="Liste"/>
      </w:pPr>
      <w:r>
        <w:t>Politique jeunesse</w:t>
      </w:r>
    </w:p>
    <w:p w14:paraId="42106736" w14:textId="77777777" w:rsidR="00D10275" w:rsidRDefault="00D10275" w:rsidP="007D26D7">
      <w:pPr>
        <w:pStyle w:val="Liste"/>
      </w:pPr>
      <w:r>
        <w:t>Plan de développement en accessibilité universelle du Réseau de Transport de Longueuil (RTL)</w:t>
      </w:r>
    </w:p>
    <w:p w14:paraId="0A545365" w14:textId="6040438F" w:rsidR="00C67802" w:rsidRDefault="00D10275" w:rsidP="00CC7AA8">
      <w:r>
        <w:t>C</w:t>
      </w:r>
      <w:r w:rsidR="006C4B64">
        <w:t>'</w:t>
      </w:r>
      <w:r>
        <w:t>est grâce à ce travail de concertation que Saint-Bruno-de-Montarville deviendra une ville accessible et inclusive</w:t>
      </w:r>
      <w:r w:rsidR="006C4B64">
        <w:t>!</w:t>
      </w:r>
    </w:p>
    <w:p w14:paraId="3B60364D" w14:textId="4D8920B4" w:rsidR="005818B0" w:rsidRPr="00CC7AA8" w:rsidRDefault="005818B0" w:rsidP="00CC7AA8">
      <w:bookmarkStart w:id="20" w:name="_Hlk84421548"/>
      <w:r w:rsidRPr="004D4D3D">
        <w:t>Publiée octobre 2021</w:t>
      </w:r>
      <w:bookmarkEnd w:id="20"/>
    </w:p>
    <w:sectPr w:rsidR="005818B0" w:rsidRPr="00CC7AA8" w:rsidSect="00930F2F">
      <w:footerReference w:type="even" r:id="rId17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22F4" w14:textId="77777777" w:rsidR="00D10275" w:rsidRDefault="00D10275">
      <w:r>
        <w:separator/>
      </w:r>
    </w:p>
    <w:p w14:paraId="6928BDE2" w14:textId="77777777" w:rsidR="00D10275" w:rsidRDefault="00D10275"/>
    <w:p w14:paraId="5B097FBC" w14:textId="77777777" w:rsidR="00D10275" w:rsidRDefault="00D10275"/>
    <w:p w14:paraId="16763A13" w14:textId="77777777" w:rsidR="00D10275" w:rsidRDefault="00D10275"/>
    <w:p w14:paraId="509E9829" w14:textId="77777777" w:rsidR="00D10275" w:rsidRDefault="00D10275"/>
  </w:endnote>
  <w:endnote w:type="continuationSeparator" w:id="0">
    <w:p w14:paraId="0BD72F1D" w14:textId="77777777" w:rsidR="00D10275" w:rsidRDefault="00D10275">
      <w:r>
        <w:continuationSeparator/>
      </w:r>
    </w:p>
    <w:p w14:paraId="59371AD0" w14:textId="77777777" w:rsidR="00D10275" w:rsidRDefault="00D10275"/>
    <w:p w14:paraId="320C8F01" w14:textId="77777777" w:rsidR="00D10275" w:rsidRDefault="00D10275"/>
    <w:p w14:paraId="26D6F35B" w14:textId="77777777" w:rsidR="00D10275" w:rsidRDefault="00D10275"/>
    <w:p w14:paraId="1F42A34E" w14:textId="77777777" w:rsidR="00D10275" w:rsidRDefault="00D10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Hont"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3C05" w14:textId="77777777"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F6C76E4" w14:textId="77777777" w:rsidR="00F22D10" w:rsidRDefault="00F22D10" w:rsidP="00442639">
    <w:pPr>
      <w:ind w:right="360"/>
    </w:pPr>
  </w:p>
  <w:p w14:paraId="3F19D209" w14:textId="77777777" w:rsidR="00F22D10" w:rsidRDefault="00F22D10"/>
  <w:p w14:paraId="5C9B6880" w14:textId="77777777" w:rsidR="00FD0720" w:rsidRDefault="00FD0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895B" w14:textId="77777777" w:rsidR="00D10275" w:rsidRDefault="00D10275">
      <w:r>
        <w:separator/>
      </w:r>
    </w:p>
    <w:p w14:paraId="1F811192" w14:textId="77777777" w:rsidR="00D10275" w:rsidRDefault="00D10275"/>
    <w:p w14:paraId="358BD9A5" w14:textId="77777777" w:rsidR="00D10275" w:rsidRDefault="00D10275"/>
    <w:p w14:paraId="51294CFB" w14:textId="77777777" w:rsidR="00D10275" w:rsidRDefault="00D10275"/>
  </w:footnote>
  <w:footnote w:type="continuationSeparator" w:id="0">
    <w:p w14:paraId="66E00478" w14:textId="77777777" w:rsidR="00D10275" w:rsidRDefault="00D10275">
      <w:r>
        <w:continuationSeparator/>
      </w:r>
    </w:p>
    <w:p w14:paraId="3B184C48" w14:textId="77777777" w:rsidR="00D10275" w:rsidRDefault="00D10275"/>
    <w:p w14:paraId="2E333415" w14:textId="77777777" w:rsidR="00D10275" w:rsidRDefault="00D10275"/>
    <w:p w14:paraId="7D61DFDE" w14:textId="77777777" w:rsidR="00D10275" w:rsidRDefault="00D10275"/>
    <w:p w14:paraId="2ED64A7A" w14:textId="77777777" w:rsidR="00D10275" w:rsidRDefault="00D10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75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0E6E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1C33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D3D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18B0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4B64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926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6D7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426"/>
    <w:rsid w:val="00AF47BF"/>
    <w:rsid w:val="00AF4855"/>
    <w:rsid w:val="00AF5307"/>
    <w:rsid w:val="00AF53F5"/>
    <w:rsid w:val="00AF5ADF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0C84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275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4A56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0F83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07B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4F4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45C14"/>
  <w15:docId w15:val="{314FF931-46CB-4777-878B-3806CE3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3B1C33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3B1C33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3B1C33"/>
    <w:pPr>
      <w:spacing w:after="100"/>
      <w:ind w:left="480"/>
    </w:pPr>
  </w:style>
  <w:style w:type="paragraph" w:styleId="Textedebulles">
    <w:name w:val="Balloon Text"/>
    <w:basedOn w:val="Normal"/>
    <w:link w:val="TextedebullesCar"/>
    <w:rsid w:val="00AF5A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5AD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.inlb@ssss.gouv.qc.ca" TargetMode="External"/><Relationship Id="rId13" Type="http://schemas.openxmlformats.org/officeDocument/2006/relationships/hyperlink" Target="https://www.ophq.gouv.qc.ca/fileadmin/centre_documentaire/Documents_administratifs/Politique_a_part_entiere_Acc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squebec.gouv.qc.ca/fr/ShowDoc/cs/E-20.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bruno.ca/ville/participation-publique/comites-consultatifs/comite-pour-lintegration-des-personnes-handicape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publicationsduquebec.gouv.qc.ca/dynamicSearch/telecharge.php?type=2&amp;file=/C_12/C1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publicationsduquebec.gouv.qc.ca/dynamicSearch/telecharge.php?type=1&amp;file=74803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aws-lois.justice.gc.ca/fra/lois/A-0.6/page-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E21B13-A915-4E77-B379-9605CBAD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d'accessibilité universelle de la Ville de Saint-Bruno-de-Montarville</vt:lpstr>
    </vt:vector>
  </TitlesOfParts>
  <Company>Institut Nazareth et Louis-Braille</Company>
  <LinksUpToDate>false</LinksUpToDate>
  <CharactersWithSpaces>17150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d'accessibilité universelle de la Ville de Saint-Bruno-de-Montarville</dc:title>
  <dc:creator>Admin du domaine</dc:creator>
  <cp:lastModifiedBy>Verdon, Martine</cp:lastModifiedBy>
  <cp:revision>13</cp:revision>
  <cp:lastPrinted>2017-06-07T12:27:00Z</cp:lastPrinted>
  <dcterms:created xsi:type="dcterms:W3CDTF">2021-09-09T17:35:00Z</dcterms:created>
  <dcterms:modified xsi:type="dcterms:W3CDTF">2021-10-06T18:05:00Z</dcterms:modified>
</cp:coreProperties>
</file>